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8F699">
      <w:pPr>
        <w:jc w:val="center"/>
        <w:rPr>
          <w:rFonts w:hint="eastAsia" w:ascii="宋体" w:hAnsi="宋体" w:eastAsia="宋体" w:cs="宋体"/>
          <w:caps w:val="0"/>
          <w:smallCaps w:val="0"/>
          <w:sz w:val="21"/>
        </w:rPr>
      </w:pPr>
      <w:r>
        <w:rPr>
          <w:rFonts w:hint="eastAsia" w:ascii="宋体" w:hAnsi="宋体" w:eastAsia="宋体" w:cs="宋体"/>
          <w:caps w:val="0"/>
          <w:smallCaps w:val="0"/>
          <w:sz w:val="21"/>
        </w:rPr>
        <w:drawing>
          <wp:anchor distT="0" distB="0" distL="114300" distR="114300" simplePos="0" relativeHeight="251662336" behindDoc="0" locked="0" layoutInCell="1" allowOverlap="1">
            <wp:simplePos x="0" y="0"/>
            <wp:positionH relativeFrom="column">
              <wp:posOffset>676275</wp:posOffset>
            </wp:positionH>
            <wp:positionV relativeFrom="paragraph">
              <wp:posOffset>-103505</wp:posOffset>
            </wp:positionV>
            <wp:extent cx="3466465" cy="1764030"/>
            <wp:effectExtent l="0" t="0" r="8255" b="3810"/>
            <wp:wrapSquare wrapText="bothSides"/>
            <wp:docPr id="2" name="图片 38"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descr="小"/>
                    <pic:cNvPicPr>
                      <a:picLocks noChangeAspect="1"/>
                    </pic:cNvPicPr>
                  </pic:nvPicPr>
                  <pic:blipFill>
                    <a:blip r:embed="rId9"/>
                    <a:stretch>
                      <a:fillRect/>
                    </a:stretch>
                  </pic:blipFill>
                  <pic:spPr>
                    <a:xfrm>
                      <a:off x="0" y="0"/>
                      <a:ext cx="3466465" cy="1764030"/>
                    </a:xfrm>
                    <a:prstGeom prst="rect">
                      <a:avLst/>
                    </a:prstGeom>
                    <a:noFill/>
                    <a:ln>
                      <a:noFill/>
                    </a:ln>
                  </pic:spPr>
                </pic:pic>
              </a:graphicData>
            </a:graphic>
          </wp:anchor>
        </w:drawing>
      </w:r>
    </w:p>
    <w:p w14:paraId="09503B25">
      <w:pPr>
        <w:spacing w:line="360" w:lineRule="auto"/>
        <w:rPr>
          <w:rFonts w:hint="eastAsia" w:ascii="宋体" w:hAnsi="宋体" w:eastAsia="宋体" w:cs="宋体"/>
          <w:caps w:val="0"/>
          <w:smallCaps w:val="0"/>
          <w:sz w:val="21"/>
        </w:rPr>
      </w:pPr>
    </w:p>
    <w:p w14:paraId="7D475D62">
      <w:pPr>
        <w:spacing w:line="360" w:lineRule="auto"/>
        <w:rPr>
          <w:rFonts w:hint="eastAsia" w:ascii="宋体" w:hAnsi="宋体" w:eastAsia="宋体" w:cs="宋体"/>
          <w:caps w:val="0"/>
          <w:smallCaps w:val="0"/>
          <w:sz w:val="21"/>
        </w:rPr>
      </w:pPr>
      <w:r>
        <w:rPr>
          <w:rFonts w:hint="eastAsia" w:ascii="宋体" w:hAnsi="宋体" w:eastAsia="宋体" w:cs="宋体"/>
          <w:caps w:val="0"/>
          <w:smallCaps w:val="0"/>
          <w:sz w:val="21"/>
        </w:rPr>
        <w:pict>
          <v:group id="画布 4" o:spid="_x0000_s1033" o:spt="203" style="height:264pt;width:438.95pt;" coordsize="55745,33527">
            <o:lock v:ext="edit" rotation="t" aspectratio="t"/>
            <v:shape id="_x0000_s1034" o:spid="_x0000_s1034" o:spt="75" type="#_x0000_t75" style="position:absolute;left:0;top:0;height:33527;width:55745;" filled="f" o:preferrelative="t" stroked="f" coordsize="21600,21600">
              <v:path/>
              <v:fill on="f" focussize="0,0"/>
              <v:stroke on="f" joinstyle="miter"/>
              <v:imagedata o:title=""/>
              <o:lock v:ext="edit" rotation="t" aspectratio="t"/>
            </v:shape>
            <v:shape id="Text Box 4" o:spid="_x0000_s1035" o:spt="202" type="#_x0000_t202" style="position:absolute;left:0;top:28695;height:2616;width:53167;" fillcolor="#C0C0C0" filled="t" stroked="f" coordsize="21600,21600">
              <v:path/>
              <v:fill on="t" focussize="0,0"/>
              <v:stroke on="f" joinstyle="miter"/>
              <v:imagedata o:title=""/>
              <o:lock v:ext="edit"/>
              <v:textbox>
                <w:txbxContent>
                  <w:p w14:paraId="0B4E7D92">
                    <w:pPr>
                      <w:spacing w:before="120" w:after="120"/>
                    </w:pPr>
                  </w:p>
                </w:txbxContent>
              </v:textbox>
            </v:shape>
            <v:shape id="Text Box 5" o:spid="_x0000_s1036" o:spt="202" type="#_x0000_t202" style="position:absolute;left:800;top:10826;height:10572;width:44557;" filled="f" stroked="f" coordsize="21600,21600">
              <v:path/>
              <v:fill on="f" focussize="0,0"/>
              <v:stroke on="f" joinstyle="miter"/>
              <v:imagedata o:title=""/>
              <o:lock v:ext="edit"/>
              <v:textbox inset="0mm,0mm,0mm,0mm">
                <w:txbxContent>
                  <w:p w14:paraId="65C189F8">
                    <w:pPr>
                      <w:jc w:val="center"/>
                      <w:rPr>
                        <w:rFonts w:ascii="思源宋体 CN" w:hAnsi="思源宋体 CN" w:eastAsia="思源宋体 CN"/>
                        <w:sz w:val="28"/>
                      </w:rPr>
                    </w:pPr>
                    <w:r>
                      <w:rPr>
                        <w:rFonts w:hint="eastAsia" w:ascii="思源宋体 CN" w:hAnsi="思源宋体 CN" w:eastAsia="思源宋体 CN"/>
                        <w:sz w:val="28"/>
                      </w:rPr>
                      <w:t>国泰新点软件股份有限公司</w:t>
                    </w:r>
                  </w:p>
                  <w:p w14:paraId="052387F7">
                    <w:pPr>
                      <w:jc w:val="center"/>
                      <w:rPr>
                        <w:rFonts w:ascii="思源宋体 CN" w:hAnsi="思源宋体 CN" w:eastAsia="思源宋体 CN"/>
                        <w:b/>
                        <w:color w:val="0000FF"/>
                      </w:rPr>
                    </w:pPr>
                    <w:r>
                      <w:rPr>
                        <w:rFonts w:hint="eastAsia" w:ascii="思源宋体 CN" w:hAnsi="思源宋体 CN" w:eastAsia="思源宋体 CN"/>
                      </w:rPr>
                      <w:t>地址：张家港市杨舍镇江帆路8号</w:t>
                    </w:r>
                    <w:r>
                      <w:rPr>
                        <w:rFonts w:hint="eastAsia" w:ascii="思源宋体 CN" w:hAnsi="思源宋体 CN" w:eastAsia="思源宋体 CN"/>
                        <w:b/>
                        <w:color w:val="0000FF"/>
                      </w:rPr>
                      <w:t>(http://www.epoint.com.cn)</w:t>
                    </w:r>
                  </w:p>
                  <w:p w14:paraId="619A622B">
                    <w:pPr>
                      <w:jc w:val="center"/>
                      <w:rPr>
                        <w:rFonts w:ascii="思源宋体 CN" w:hAnsi="思源宋体 CN" w:eastAsia="思源宋体 CN"/>
                      </w:rPr>
                    </w:pPr>
                    <w:r>
                      <w:rPr>
                        <w:rFonts w:hint="eastAsia" w:ascii="思源宋体 CN" w:hAnsi="思源宋体 CN" w:eastAsia="思源宋体 CN"/>
                      </w:rPr>
                      <w:t>电话：0512-58188000传真：0512-58132373</w:t>
                    </w:r>
                  </w:p>
                </w:txbxContent>
              </v:textbox>
            </v:shape>
            <w10:wrap type="none"/>
            <w10:anchorlock/>
          </v:group>
        </w:pict>
      </w:r>
    </w:p>
    <w:p w14:paraId="6CA085DA">
      <w:pPr>
        <w:spacing w:line="360" w:lineRule="auto"/>
        <w:rPr>
          <w:rFonts w:hint="eastAsia" w:ascii="宋体" w:hAnsi="宋体" w:eastAsia="宋体" w:cs="宋体"/>
          <w:caps w:val="0"/>
          <w:smallCaps w:val="0"/>
          <w:sz w:val="21"/>
        </w:rPr>
      </w:pPr>
    </w:p>
    <w:p w14:paraId="5E810324">
      <w:pPr>
        <w:spacing w:line="360" w:lineRule="auto"/>
        <w:rPr>
          <w:rFonts w:hint="eastAsia" w:ascii="宋体" w:hAnsi="宋体" w:eastAsia="宋体" w:cs="宋体"/>
          <w:caps w:val="0"/>
          <w:smallCaps w:val="0"/>
          <w:sz w:val="21"/>
        </w:rPr>
      </w:pPr>
    </w:p>
    <w:p w14:paraId="07078FE9">
      <w:pPr>
        <w:spacing w:line="360" w:lineRule="auto"/>
        <w:rPr>
          <w:rFonts w:hint="eastAsia" w:ascii="宋体" w:hAnsi="宋体" w:eastAsia="宋体" w:cs="宋体"/>
          <w:caps w:val="0"/>
          <w:smallCaps w:val="0"/>
          <w:sz w:val="21"/>
        </w:rPr>
      </w:pPr>
    </w:p>
    <w:p w14:paraId="47B0B5A8">
      <w:pPr>
        <w:spacing w:line="360" w:lineRule="auto"/>
        <w:rPr>
          <w:rFonts w:hint="eastAsia" w:ascii="宋体" w:hAnsi="宋体" w:eastAsia="宋体" w:cs="宋体"/>
          <w:caps w:val="0"/>
          <w:smallCaps w:val="0"/>
          <w:sz w:val="21"/>
        </w:rPr>
      </w:pPr>
    </w:p>
    <w:p w14:paraId="6C0F62D2">
      <w:pPr>
        <w:spacing w:line="360" w:lineRule="auto"/>
        <w:rPr>
          <w:rFonts w:hint="eastAsia" w:ascii="宋体" w:hAnsi="宋体" w:eastAsia="宋体" w:cs="宋体"/>
          <w:caps w:val="0"/>
          <w:smallCaps w:val="0"/>
          <w:sz w:val="21"/>
        </w:rPr>
      </w:pPr>
    </w:p>
    <w:p w14:paraId="5EF05190">
      <w:pPr>
        <w:spacing w:line="360" w:lineRule="auto"/>
        <w:jc w:val="center"/>
        <w:rPr>
          <w:rFonts w:hint="eastAsia" w:ascii="思源宋体 CN ExtraLight" w:hAnsi="思源宋体 CN ExtraLight" w:eastAsia="思源宋体 CN ExtraLight" w:cs="思源宋体 CN ExtraLight"/>
          <w:b/>
          <w:sz w:val="48"/>
          <w:szCs w:val="48"/>
          <w:lang w:val="en-US" w:eastAsia="zh-CN"/>
        </w:rPr>
      </w:pPr>
      <w:r>
        <w:rPr>
          <w:rFonts w:hint="eastAsia" w:ascii="思源宋体 CN ExtraLight" w:hAnsi="思源宋体 CN ExtraLight" w:eastAsia="思源宋体 CN ExtraLight" w:cs="思源宋体 CN ExtraLight"/>
          <w:b/>
          <w:sz w:val="48"/>
          <w:szCs w:val="48"/>
          <w:lang w:val="en-US" w:eastAsia="zh-CN"/>
        </w:rPr>
        <w:t>张家港国资国企不动产租赁服务平台</w:t>
      </w:r>
    </w:p>
    <w:p w14:paraId="721B6ACD">
      <w:pPr>
        <w:spacing w:line="360" w:lineRule="auto"/>
        <w:jc w:val="center"/>
        <w:rPr>
          <w:rFonts w:hint="eastAsia" w:ascii="宋体" w:hAnsi="宋体" w:eastAsia="宋体" w:cs="宋体"/>
          <w:b/>
          <w:caps w:val="0"/>
          <w:smallCaps w:val="0"/>
          <w:sz w:val="48"/>
          <w:szCs w:val="48"/>
        </w:rPr>
      </w:pPr>
      <w:r>
        <w:rPr>
          <w:rFonts w:hint="eastAsia" w:ascii="思源宋体 CN ExtraLight" w:hAnsi="思源宋体 CN ExtraLight" w:eastAsia="思源宋体 CN ExtraLight" w:cs="思源宋体 CN ExtraLight"/>
          <w:b/>
          <w:sz w:val="48"/>
          <w:szCs w:val="48"/>
        </w:rPr>
        <w:t>操作手册</w:t>
      </w:r>
    </w:p>
    <w:p w14:paraId="66D9EDAE">
      <w:pPr>
        <w:widowControl/>
        <w:spacing w:line="360" w:lineRule="auto"/>
        <w:jc w:val="left"/>
        <w:rPr>
          <w:rFonts w:hint="eastAsia" w:ascii="宋体" w:hAnsi="宋体" w:eastAsia="宋体" w:cs="宋体"/>
          <w:b/>
          <w:caps w:val="0"/>
          <w:smallCaps w:val="0"/>
          <w:sz w:val="21"/>
          <w:szCs w:val="21"/>
        </w:rPr>
      </w:pPr>
      <w:r>
        <w:rPr>
          <w:rFonts w:hint="eastAsia" w:ascii="宋体" w:hAnsi="宋体" w:eastAsia="宋体" w:cs="宋体"/>
          <w:b/>
          <w:caps w:val="0"/>
          <w:smallCaps w:val="0"/>
          <w:sz w:val="21"/>
          <w:szCs w:val="21"/>
        </w:rPr>
        <w:br w:type="page"/>
      </w:r>
    </w:p>
    <w:p w14:paraId="4CC9AB55">
      <w:pPr>
        <w:pStyle w:val="19"/>
        <w:spacing w:line="360" w:lineRule="auto"/>
        <w:ind w:left="1443" w:hanging="1443"/>
        <w:jc w:val="center"/>
        <w:rPr>
          <w:rFonts w:hint="eastAsia" w:ascii="宋体" w:hAnsi="宋体" w:eastAsia="宋体" w:cs="宋体"/>
          <w:b/>
          <w:caps w:val="0"/>
          <w:smallCaps w:val="0"/>
          <w:spacing w:val="200"/>
          <w:sz w:val="21"/>
          <w:szCs w:val="24"/>
        </w:rPr>
      </w:pPr>
      <w:r>
        <w:rPr>
          <w:rFonts w:hint="eastAsia" w:ascii="宋体" w:hAnsi="宋体" w:eastAsia="宋体" w:cs="宋体"/>
          <w:b/>
          <w:caps w:val="0"/>
          <w:smallCaps w:val="0"/>
          <w:spacing w:val="200"/>
          <w:sz w:val="21"/>
          <w:szCs w:val="32"/>
        </w:rPr>
        <w:t>目录</w:t>
      </w:r>
    </w:p>
    <w:p w14:paraId="3293482C">
      <w:pPr>
        <w:pStyle w:val="19"/>
        <w:tabs>
          <w:tab w:val="right" w:leader="dot" w:pos="8306"/>
        </w:tabs>
      </w:pPr>
      <w:r>
        <w:rPr>
          <w:rFonts w:hint="eastAsia" w:ascii="宋体" w:hAnsi="宋体" w:eastAsia="宋体" w:cs="宋体"/>
          <w:caps w:val="0"/>
          <w:smallCaps w:val="0"/>
          <w:sz w:val="21"/>
        </w:rPr>
        <w:fldChar w:fldCharType="begin"/>
      </w:r>
      <w:r>
        <w:rPr>
          <w:rFonts w:hint="eastAsia" w:ascii="宋体" w:hAnsi="宋体" w:eastAsia="宋体" w:cs="宋体"/>
          <w:caps w:val="0"/>
          <w:smallCaps w:val="0"/>
          <w:sz w:val="21"/>
        </w:rPr>
        <w:instrText xml:space="preserve"> TOC \o "1-6" \h \z \u </w:instrText>
      </w:r>
      <w:r>
        <w:rPr>
          <w:rFonts w:hint="eastAsia" w:ascii="宋体" w:hAnsi="宋体" w:eastAsia="宋体" w:cs="宋体"/>
          <w:caps w:val="0"/>
          <w:smallCaps w:val="0"/>
          <w:sz w:val="21"/>
        </w:rPr>
        <w:fldChar w:fldCharType="separate"/>
      </w:r>
      <w:r>
        <w:rPr>
          <w:rFonts w:hint="eastAsia" w:ascii="宋体" w:hAnsi="宋体" w:eastAsia="宋体" w:cs="宋体"/>
          <w:caps w:val="0"/>
          <w:smallCaps w:val="0"/>
        </w:rPr>
        <w:fldChar w:fldCharType="begin"/>
      </w:r>
      <w:r>
        <w:rPr>
          <w:rFonts w:hint="eastAsia" w:ascii="宋体" w:hAnsi="宋体" w:eastAsia="宋体" w:cs="宋体"/>
          <w:caps w:val="0"/>
          <w:smallCaps w:val="0"/>
        </w:rPr>
        <w:instrText xml:space="preserve"> HYPERLINK \l _Toc2625 </w:instrText>
      </w:r>
      <w:r>
        <w:rPr>
          <w:rFonts w:hint="eastAsia" w:ascii="宋体" w:hAnsi="宋体" w:eastAsia="宋体" w:cs="宋体"/>
          <w:caps w:val="0"/>
          <w:smallCaps w:val="0"/>
        </w:rPr>
        <w:fldChar w:fldCharType="separate"/>
      </w:r>
      <w:r>
        <w:rPr>
          <w:rFonts w:hint="eastAsia" w:ascii="Times New Roman" w:hAnsi="Times New Roman" w:eastAsia="黑体" w:cs="Times New Roman"/>
          <w:bCs/>
          <w:kern w:val="44"/>
          <w:szCs w:val="28"/>
          <w:lang w:val="en-US" w:eastAsia="zh-CN" w:bidi="ar-SA"/>
        </w:rPr>
        <w:t>一、 文档说明</w:t>
      </w:r>
      <w:r>
        <w:tab/>
      </w:r>
      <w:r>
        <w:fldChar w:fldCharType="begin"/>
      </w:r>
      <w:r>
        <w:instrText xml:space="preserve"> PAGEREF _Toc2625 \h </w:instrText>
      </w:r>
      <w:r>
        <w:fldChar w:fldCharType="separate"/>
      </w:r>
      <w:r>
        <w:t>2</w:t>
      </w:r>
      <w:r>
        <w:fldChar w:fldCharType="end"/>
      </w:r>
      <w:r>
        <w:rPr>
          <w:rFonts w:hint="eastAsia" w:ascii="宋体" w:hAnsi="宋体" w:eastAsia="宋体" w:cs="宋体"/>
          <w:caps w:val="0"/>
          <w:smallCaps w:val="0"/>
        </w:rPr>
        <w:fldChar w:fldCharType="end"/>
      </w:r>
    </w:p>
    <w:p w14:paraId="7E3FD279">
      <w:pPr>
        <w:pStyle w:val="19"/>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_Toc1426 </w:instrText>
      </w:r>
      <w:r>
        <w:rPr>
          <w:rFonts w:hint="eastAsia" w:ascii="宋体" w:hAnsi="宋体" w:eastAsia="宋体" w:cs="宋体"/>
          <w:caps w:val="0"/>
          <w:smallCaps w:val="0"/>
          <w:szCs w:val="20"/>
        </w:rPr>
        <w:fldChar w:fldCharType="separate"/>
      </w:r>
      <w:r>
        <w:rPr>
          <w:rFonts w:hint="eastAsia" w:ascii="Times New Roman" w:hAnsi="Times New Roman" w:eastAsia="黑体" w:cs="Times New Roman"/>
          <w:bCs/>
          <w:kern w:val="44"/>
          <w:szCs w:val="28"/>
          <w:lang w:val="en-US" w:eastAsia="zh-CN" w:bidi="ar-SA"/>
        </w:rPr>
        <w:t>二、 门户网站</w:t>
      </w:r>
      <w:r>
        <w:tab/>
      </w:r>
      <w:r>
        <w:fldChar w:fldCharType="begin"/>
      </w:r>
      <w:r>
        <w:instrText xml:space="preserve"> PAGEREF _Toc1426 \h </w:instrText>
      </w:r>
      <w:r>
        <w:fldChar w:fldCharType="separate"/>
      </w:r>
      <w:r>
        <w:t>2</w:t>
      </w:r>
      <w:r>
        <w:fldChar w:fldCharType="end"/>
      </w:r>
      <w:r>
        <w:rPr>
          <w:rFonts w:hint="eastAsia" w:ascii="宋体" w:hAnsi="宋体" w:eastAsia="宋体" w:cs="宋体"/>
          <w:caps w:val="0"/>
          <w:smallCaps w:val="0"/>
          <w:szCs w:val="20"/>
        </w:rPr>
        <w:fldChar w:fldCharType="end"/>
      </w:r>
    </w:p>
    <w:p w14:paraId="72FBFDB0">
      <w:pPr>
        <w:pStyle w:val="22"/>
        <w:tabs>
          <w:tab w:val="right" w:leader="dot" w:pos="8306"/>
          <w:tab w:val="clear" w:pos="829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_Toc6221 </w:instrText>
      </w:r>
      <w:r>
        <w:rPr>
          <w:rFonts w:hint="eastAsia" w:ascii="宋体" w:hAnsi="宋体" w:eastAsia="宋体" w:cs="宋体"/>
          <w:caps w:val="0"/>
          <w:smallCaps w:val="0"/>
          <w:szCs w:val="20"/>
        </w:rPr>
        <w:fldChar w:fldCharType="separate"/>
      </w:r>
      <w:r>
        <w:rPr>
          <w:rFonts w:hint="default" w:ascii="Times New Roman" w:hAnsi="Times New Roman" w:cs="Times New Roman"/>
        </w:rPr>
        <w:t xml:space="preserve">2.1、 </w:t>
      </w:r>
      <w:r>
        <w:rPr>
          <w:rFonts w:hint="eastAsia" w:cs="Times New Roman"/>
          <w:lang w:val="en-US" w:eastAsia="zh-CN"/>
        </w:rPr>
        <w:t>首页</w:t>
      </w:r>
      <w:r>
        <w:tab/>
      </w:r>
      <w:r>
        <w:fldChar w:fldCharType="begin"/>
      </w:r>
      <w:r>
        <w:instrText xml:space="preserve"> PAGEREF _Toc6221 \h </w:instrText>
      </w:r>
      <w:r>
        <w:fldChar w:fldCharType="separate"/>
      </w:r>
      <w:r>
        <w:t>2</w:t>
      </w:r>
      <w:r>
        <w:fldChar w:fldCharType="end"/>
      </w:r>
      <w:r>
        <w:rPr>
          <w:rFonts w:hint="eastAsia" w:ascii="宋体" w:hAnsi="宋体" w:eastAsia="宋体" w:cs="宋体"/>
          <w:caps w:val="0"/>
          <w:smallCaps w:val="0"/>
          <w:szCs w:val="20"/>
        </w:rPr>
        <w:fldChar w:fldCharType="end"/>
      </w:r>
    </w:p>
    <w:p w14:paraId="1378876A">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_Toc24642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lang w:val="en-US" w:eastAsia="zh-CN"/>
        </w:rPr>
        <w:t xml:space="preserve">2.1.1、 </w:t>
      </w:r>
      <w:r>
        <w:rPr>
          <w:rFonts w:hint="eastAsia" w:eastAsia="宋体"/>
          <w:lang w:val="en-US" w:eastAsia="zh-CN"/>
        </w:rPr>
        <w:t>全局搜索</w:t>
      </w:r>
      <w:r>
        <w:tab/>
      </w:r>
      <w:r>
        <w:fldChar w:fldCharType="begin"/>
      </w:r>
      <w:r>
        <w:instrText xml:space="preserve"> PAGEREF _Toc24642 \h </w:instrText>
      </w:r>
      <w:r>
        <w:fldChar w:fldCharType="separate"/>
      </w:r>
      <w:r>
        <w:t>2</w:t>
      </w:r>
      <w:r>
        <w:fldChar w:fldCharType="end"/>
      </w:r>
      <w:r>
        <w:rPr>
          <w:rFonts w:hint="eastAsia" w:ascii="宋体" w:hAnsi="宋体" w:eastAsia="宋体" w:cs="宋体"/>
          <w:caps w:val="0"/>
          <w:smallCaps w:val="0"/>
          <w:szCs w:val="20"/>
        </w:rPr>
        <w:fldChar w:fldCharType="end"/>
      </w:r>
    </w:p>
    <w:p w14:paraId="74860BAC">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_Toc7520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2.1.2、 </w:t>
      </w:r>
      <w:r>
        <w:rPr>
          <w:rFonts w:hint="eastAsia" w:eastAsia="宋体"/>
          <w:lang w:val="en-US" w:eastAsia="zh-CN"/>
        </w:rPr>
        <w:t>数据展示</w:t>
      </w:r>
      <w:r>
        <w:tab/>
      </w:r>
      <w:r>
        <w:fldChar w:fldCharType="begin"/>
      </w:r>
      <w:r>
        <w:instrText xml:space="preserve"> PAGEREF _Toc7520 \h </w:instrText>
      </w:r>
      <w:r>
        <w:fldChar w:fldCharType="separate"/>
      </w:r>
      <w:r>
        <w:t>3</w:t>
      </w:r>
      <w:r>
        <w:fldChar w:fldCharType="end"/>
      </w:r>
      <w:r>
        <w:rPr>
          <w:rFonts w:hint="eastAsia" w:ascii="宋体" w:hAnsi="宋体" w:eastAsia="宋体" w:cs="宋体"/>
          <w:caps w:val="0"/>
          <w:smallCaps w:val="0"/>
          <w:szCs w:val="20"/>
        </w:rPr>
        <w:fldChar w:fldCharType="end"/>
      </w:r>
    </w:p>
    <w:p w14:paraId="0B83172C">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_Toc9923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2.1.3、 </w:t>
      </w:r>
      <w:r>
        <w:rPr>
          <w:rFonts w:hint="eastAsia" w:eastAsia="宋体"/>
          <w:lang w:val="en-US" w:eastAsia="zh-CN"/>
        </w:rPr>
        <w:t>热点项目</w:t>
      </w:r>
      <w:r>
        <w:tab/>
      </w:r>
      <w:r>
        <w:fldChar w:fldCharType="begin"/>
      </w:r>
      <w:r>
        <w:instrText xml:space="preserve"> PAGEREF _Toc9923 \h </w:instrText>
      </w:r>
      <w:r>
        <w:fldChar w:fldCharType="separate"/>
      </w:r>
      <w:r>
        <w:t>3</w:t>
      </w:r>
      <w:r>
        <w:fldChar w:fldCharType="end"/>
      </w:r>
      <w:r>
        <w:rPr>
          <w:rFonts w:hint="eastAsia" w:ascii="宋体" w:hAnsi="宋体" w:eastAsia="宋体" w:cs="宋体"/>
          <w:caps w:val="0"/>
          <w:smallCaps w:val="0"/>
          <w:szCs w:val="20"/>
        </w:rPr>
        <w:fldChar w:fldCharType="end"/>
      </w:r>
    </w:p>
    <w:p w14:paraId="265EE79D">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_Toc2392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2.1.4、 </w:t>
      </w:r>
      <w:r>
        <w:rPr>
          <w:rFonts w:hint="eastAsia" w:eastAsia="宋体"/>
          <w:lang w:val="en-US" w:eastAsia="zh-CN"/>
        </w:rPr>
        <w:t>公开招租</w:t>
      </w:r>
      <w:r>
        <w:tab/>
      </w:r>
      <w:r>
        <w:fldChar w:fldCharType="begin"/>
      </w:r>
      <w:r>
        <w:instrText xml:space="preserve"> PAGEREF _Toc2392 \h </w:instrText>
      </w:r>
      <w:r>
        <w:fldChar w:fldCharType="separate"/>
      </w:r>
      <w:r>
        <w:t>5</w:t>
      </w:r>
      <w:r>
        <w:fldChar w:fldCharType="end"/>
      </w:r>
      <w:r>
        <w:rPr>
          <w:rFonts w:hint="eastAsia" w:ascii="宋体" w:hAnsi="宋体" w:eastAsia="宋体" w:cs="宋体"/>
          <w:caps w:val="0"/>
          <w:smallCaps w:val="0"/>
          <w:szCs w:val="20"/>
        </w:rPr>
        <w:fldChar w:fldCharType="end"/>
      </w:r>
    </w:p>
    <w:p w14:paraId="3E5C179B">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_Toc25230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2.1.5、 </w:t>
      </w:r>
      <w:r>
        <w:rPr>
          <w:rFonts w:hint="eastAsia" w:eastAsia="宋体"/>
          <w:lang w:val="en-US" w:eastAsia="zh-CN"/>
        </w:rPr>
        <w:t>意向招租</w:t>
      </w:r>
      <w:r>
        <w:tab/>
      </w:r>
      <w:r>
        <w:fldChar w:fldCharType="begin"/>
      </w:r>
      <w:r>
        <w:instrText xml:space="preserve"> PAGEREF _Toc25230 \h </w:instrText>
      </w:r>
      <w:r>
        <w:fldChar w:fldCharType="separate"/>
      </w:r>
      <w:r>
        <w:t>7</w:t>
      </w:r>
      <w:r>
        <w:fldChar w:fldCharType="end"/>
      </w:r>
      <w:r>
        <w:rPr>
          <w:rFonts w:hint="eastAsia" w:ascii="宋体" w:hAnsi="宋体" w:eastAsia="宋体" w:cs="宋体"/>
          <w:caps w:val="0"/>
          <w:smallCaps w:val="0"/>
          <w:szCs w:val="20"/>
        </w:rPr>
        <w:fldChar w:fldCharType="end"/>
      </w:r>
    </w:p>
    <w:p w14:paraId="54344ECC">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_Toc7286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2.1.6、 </w:t>
      </w:r>
      <w:r>
        <w:rPr>
          <w:rFonts w:hint="eastAsia" w:eastAsia="宋体"/>
          <w:lang w:val="en-US" w:eastAsia="zh-CN"/>
        </w:rPr>
        <w:t>商圈推介</w:t>
      </w:r>
      <w:r>
        <w:tab/>
      </w:r>
      <w:r>
        <w:fldChar w:fldCharType="begin"/>
      </w:r>
      <w:r>
        <w:instrText xml:space="preserve"> PAGEREF _Toc7286 \h </w:instrText>
      </w:r>
      <w:r>
        <w:fldChar w:fldCharType="separate"/>
      </w:r>
      <w:r>
        <w:t>9</w:t>
      </w:r>
      <w:r>
        <w:fldChar w:fldCharType="end"/>
      </w:r>
      <w:r>
        <w:rPr>
          <w:rFonts w:hint="eastAsia" w:ascii="宋体" w:hAnsi="宋体" w:eastAsia="宋体" w:cs="宋体"/>
          <w:caps w:val="0"/>
          <w:smallCaps w:val="0"/>
          <w:szCs w:val="20"/>
        </w:rPr>
        <w:fldChar w:fldCharType="end"/>
      </w:r>
    </w:p>
    <w:p w14:paraId="5BE25C99">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_Toc1234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2.1.7、 </w:t>
      </w:r>
      <w:r>
        <w:rPr>
          <w:rFonts w:hint="eastAsia" w:eastAsia="宋体"/>
          <w:lang w:val="en-US" w:eastAsia="zh-CN"/>
        </w:rPr>
        <w:t>在线咨询</w:t>
      </w:r>
      <w:r>
        <w:tab/>
      </w:r>
      <w:r>
        <w:fldChar w:fldCharType="begin"/>
      </w:r>
      <w:r>
        <w:instrText xml:space="preserve"> PAGEREF _Toc1234 \h </w:instrText>
      </w:r>
      <w:r>
        <w:fldChar w:fldCharType="separate"/>
      </w:r>
      <w:r>
        <w:t>10</w:t>
      </w:r>
      <w:r>
        <w:fldChar w:fldCharType="end"/>
      </w:r>
      <w:r>
        <w:rPr>
          <w:rFonts w:hint="eastAsia" w:ascii="宋体" w:hAnsi="宋体" w:eastAsia="宋体" w:cs="宋体"/>
          <w:caps w:val="0"/>
          <w:smallCaps w:val="0"/>
          <w:szCs w:val="20"/>
        </w:rPr>
        <w:fldChar w:fldCharType="end"/>
      </w:r>
    </w:p>
    <w:p w14:paraId="58AFF308">
      <w:pPr>
        <w:pStyle w:val="14"/>
        <w:tabs>
          <w:tab w:val="right" w:leader="dot" w:pos="830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_Toc5496 </w:instrText>
      </w:r>
      <w:r>
        <w:rPr>
          <w:rFonts w:hint="eastAsia" w:ascii="宋体" w:hAnsi="宋体" w:eastAsia="宋体" w:cs="宋体"/>
          <w:caps w:val="0"/>
          <w:smallCaps w:val="0"/>
          <w:szCs w:val="20"/>
        </w:rPr>
        <w:fldChar w:fldCharType="separate"/>
      </w:r>
      <w:r>
        <w:rPr>
          <w:rFonts w:hint="default" w:ascii="Times New Roman" w:hAnsi="Times New Roman" w:eastAsia="宋体" w:cs="Times New Roman"/>
          <w:bCs w:val="0"/>
          <w:i w:val="0"/>
          <w:iCs w:val="0"/>
          <w:caps w:val="0"/>
          <w:smallCaps w:val="0"/>
          <w:strike w:val="0"/>
          <w:dstrike w:val="0"/>
          <w:outline w:val="0"/>
          <w:shadow w:val="0"/>
          <w:emboss w:val="0"/>
          <w:imprint w:val="0"/>
          <w:vanish w:val="0"/>
          <w:spacing w:val="0"/>
          <w:position w:val="0"/>
          <w:vertAlign w:val="baseline"/>
        </w:rPr>
        <w:t xml:space="preserve">2.1.8、 </w:t>
      </w:r>
      <w:r>
        <w:rPr>
          <w:rFonts w:hint="eastAsia" w:eastAsia="宋体"/>
          <w:lang w:val="en-US" w:eastAsia="zh-CN"/>
        </w:rPr>
        <w:t>公众号和小程序</w:t>
      </w:r>
      <w:r>
        <w:tab/>
      </w:r>
      <w:r>
        <w:fldChar w:fldCharType="begin"/>
      </w:r>
      <w:r>
        <w:instrText xml:space="preserve"> PAGEREF _Toc5496 \h </w:instrText>
      </w:r>
      <w:r>
        <w:fldChar w:fldCharType="separate"/>
      </w:r>
      <w:r>
        <w:t>11</w:t>
      </w:r>
      <w:r>
        <w:fldChar w:fldCharType="end"/>
      </w:r>
      <w:r>
        <w:rPr>
          <w:rFonts w:hint="eastAsia" w:ascii="宋体" w:hAnsi="宋体" w:eastAsia="宋体" w:cs="宋体"/>
          <w:caps w:val="0"/>
          <w:smallCaps w:val="0"/>
          <w:szCs w:val="20"/>
        </w:rPr>
        <w:fldChar w:fldCharType="end"/>
      </w:r>
    </w:p>
    <w:p w14:paraId="1331D186">
      <w:pPr>
        <w:pStyle w:val="22"/>
        <w:tabs>
          <w:tab w:val="right" w:leader="dot" w:pos="8306"/>
          <w:tab w:val="clear" w:pos="829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_Toc8841 </w:instrText>
      </w:r>
      <w:r>
        <w:rPr>
          <w:rFonts w:hint="eastAsia" w:ascii="宋体" w:hAnsi="宋体" w:eastAsia="宋体" w:cs="宋体"/>
          <w:caps w:val="0"/>
          <w:smallCaps w:val="0"/>
          <w:szCs w:val="20"/>
        </w:rPr>
        <w:fldChar w:fldCharType="separate"/>
      </w:r>
      <w:r>
        <w:rPr>
          <w:rFonts w:hint="default" w:ascii="Times New Roman" w:hAnsi="Times New Roman" w:cs="Times New Roman"/>
        </w:rPr>
        <w:t xml:space="preserve">2.2、 </w:t>
      </w:r>
      <w:r>
        <w:rPr>
          <w:rFonts w:hint="eastAsia" w:cs="Times New Roman"/>
          <w:lang w:val="en-US" w:eastAsia="zh-CN"/>
        </w:rPr>
        <w:t>招租信息</w:t>
      </w:r>
      <w:r>
        <w:tab/>
      </w:r>
      <w:r>
        <w:fldChar w:fldCharType="begin"/>
      </w:r>
      <w:r>
        <w:instrText xml:space="preserve"> PAGEREF _Toc8841 \h </w:instrText>
      </w:r>
      <w:r>
        <w:fldChar w:fldCharType="separate"/>
      </w:r>
      <w:r>
        <w:t>12</w:t>
      </w:r>
      <w:r>
        <w:fldChar w:fldCharType="end"/>
      </w:r>
      <w:r>
        <w:rPr>
          <w:rFonts w:hint="eastAsia" w:ascii="宋体" w:hAnsi="宋体" w:eastAsia="宋体" w:cs="宋体"/>
          <w:caps w:val="0"/>
          <w:smallCaps w:val="0"/>
          <w:szCs w:val="20"/>
        </w:rPr>
        <w:fldChar w:fldCharType="end"/>
      </w:r>
    </w:p>
    <w:p w14:paraId="59E65560">
      <w:pPr>
        <w:pStyle w:val="22"/>
        <w:tabs>
          <w:tab w:val="right" w:leader="dot" w:pos="8306"/>
          <w:tab w:val="clear" w:pos="8296"/>
        </w:tabs>
      </w:pPr>
      <w:r>
        <w:rPr>
          <w:rFonts w:hint="eastAsia" w:ascii="宋体" w:hAnsi="宋体" w:eastAsia="宋体" w:cs="宋体"/>
          <w:caps w:val="0"/>
          <w:smallCaps w:val="0"/>
          <w:szCs w:val="20"/>
        </w:rPr>
        <w:fldChar w:fldCharType="begin"/>
      </w:r>
      <w:r>
        <w:rPr>
          <w:rFonts w:hint="eastAsia" w:ascii="宋体" w:hAnsi="宋体" w:eastAsia="宋体" w:cs="宋体"/>
          <w:caps w:val="0"/>
          <w:smallCaps w:val="0"/>
          <w:szCs w:val="20"/>
        </w:rPr>
        <w:instrText xml:space="preserve"> HYPERLINK \l _Toc10682 </w:instrText>
      </w:r>
      <w:r>
        <w:rPr>
          <w:rFonts w:hint="eastAsia" w:ascii="宋体" w:hAnsi="宋体" w:eastAsia="宋体" w:cs="宋体"/>
          <w:caps w:val="0"/>
          <w:smallCaps w:val="0"/>
          <w:szCs w:val="20"/>
        </w:rPr>
        <w:fldChar w:fldCharType="separate"/>
      </w:r>
      <w:r>
        <w:rPr>
          <w:rFonts w:hint="default" w:ascii="Times New Roman" w:hAnsi="Times New Roman" w:cs="Times New Roman"/>
        </w:rPr>
        <w:t xml:space="preserve">2.3、 </w:t>
      </w:r>
      <w:r>
        <w:rPr>
          <w:rFonts w:hint="eastAsia" w:cs="Times New Roman"/>
          <w:lang w:val="en-US" w:eastAsia="zh-CN"/>
        </w:rPr>
        <w:t>地图找房</w:t>
      </w:r>
      <w:r>
        <w:tab/>
      </w:r>
      <w:r>
        <w:fldChar w:fldCharType="begin"/>
      </w:r>
      <w:r>
        <w:instrText xml:space="preserve"> PAGEREF _Toc10682 \h </w:instrText>
      </w:r>
      <w:r>
        <w:fldChar w:fldCharType="separate"/>
      </w:r>
      <w:r>
        <w:t>14</w:t>
      </w:r>
      <w:r>
        <w:fldChar w:fldCharType="end"/>
      </w:r>
      <w:r>
        <w:rPr>
          <w:rFonts w:hint="eastAsia" w:ascii="宋体" w:hAnsi="宋体" w:eastAsia="宋体" w:cs="宋体"/>
          <w:caps w:val="0"/>
          <w:smallCaps w:val="0"/>
          <w:szCs w:val="20"/>
        </w:rPr>
        <w:fldChar w:fldCharType="end"/>
      </w:r>
    </w:p>
    <w:p w14:paraId="3EC0C845">
      <w:pPr>
        <w:pStyle w:val="50"/>
        <w:ind w:firstLine="0" w:firstLineChars="0"/>
        <w:rPr>
          <w:rFonts w:hint="eastAsia" w:ascii="宋体" w:hAnsi="宋体" w:eastAsia="宋体" w:cs="宋体"/>
          <w:caps w:val="0"/>
          <w:smallCaps w:val="0"/>
          <w:szCs w:val="20"/>
        </w:rPr>
        <w:sectPr>
          <w:footerReference r:id="rId5" w:type="first"/>
          <w:headerReference r:id="rId3" w:type="default"/>
          <w:footerReference r:id="rId4" w:type="default"/>
          <w:pgSz w:w="11906" w:h="16838"/>
          <w:pgMar w:top="1440" w:right="1800" w:bottom="1440" w:left="1800" w:header="454" w:footer="680" w:gutter="0"/>
          <w:pgNumType w:fmt="decimal" w:start="0"/>
          <w:cols w:space="425" w:num="1"/>
          <w:titlePg/>
          <w:docGrid w:type="lines" w:linePitch="312" w:charSpace="0"/>
        </w:sectPr>
      </w:pPr>
      <w:r>
        <w:rPr>
          <w:rFonts w:hint="eastAsia" w:ascii="宋体" w:hAnsi="宋体" w:eastAsia="宋体" w:cs="宋体"/>
          <w:caps w:val="0"/>
          <w:smallCaps w:val="0"/>
          <w:szCs w:val="20"/>
        </w:rPr>
        <w:fldChar w:fldCharType="end"/>
      </w:r>
    </w:p>
    <w:p w14:paraId="0B5B56FC">
      <w:pPr>
        <w:pStyle w:val="50"/>
        <w:ind w:firstLine="0" w:firstLineChars="0"/>
        <w:rPr>
          <w:rFonts w:hint="eastAsia" w:ascii="宋体" w:hAnsi="宋体" w:eastAsia="宋体" w:cs="宋体"/>
          <w:b/>
          <w:caps w:val="0"/>
          <w:smallCaps w:val="0"/>
          <w:sz w:val="21"/>
        </w:rPr>
      </w:pPr>
      <w:r>
        <w:rPr>
          <w:rFonts w:hint="eastAsia" w:ascii="宋体" w:hAnsi="宋体" w:eastAsia="宋体" w:cs="宋体"/>
          <w:b/>
          <w:caps w:val="0"/>
          <w:smallCaps w:val="0"/>
          <w:sz w:val="21"/>
        </w:rPr>
        <w:t>修订记录</w:t>
      </w:r>
    </w:p>
    <w:tbl>
      <w:tblPr>
        <w:tblStyle w:val="27"/>
        <w:tblW w:w="8285" w:type="dxa"/>
        <w:tblInd w:w="103" w:type="dxa"/>
        <w:tblLayout w:type="fixed"/>
        <w:tblCellMar>
          <w:top w:w="0" w:type="dxa"/>
          <w:left w:w="108" w:type="dxa"/>
          <w:bottom w:w="0" w:type="dxa"/>
          <w:right w:w="108" w:type="dxa"/>
        </w:tblCellMar>
      </w:tblPr>
      <w:tblGrid>
        <w:gridCol w:w="1085"/>
        <w:gridCol w:w="1472"/>
        <w:gridCol w:w="3118"/>
        <w:gridCol w:w="851"/>
        <w:gridCol w:w="1759"/>
      </w:tblGrid>
      <w:tr w14:paraId="786B87A5">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14:paraId="53D49D6E">
            <w:pPr>
              <w:pStyle w:val="52"/>
              <w:jc w:val="center"/>
              <w:rPr>
                <w:rFonts w:hint="eastAsia" w:ascii="宋体" w:hAnsi="宋体" w:eastAsia="宋体" w:cs="宋体"/>
                <w:b/>
                <w:caps w:val="0"/>
                <w:smallCaps w:val="0"/>
                <w:sz w:val="21"/>
              </w:rPr>
            </w:pPr>
            <w:r>
              <w:rPr>
                <w:rFonts w:hint="eastAsia" w:ascii="宋体" w:hAnsi="宋体" w:eastAsia="宋体" w:cs="宋体"/>
                <w:b/>
                <w:caps w:val="0"/>
                <w:smallCaps w:val="0"/>
                <w:sz w:val="21"/>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14:paraId="3DEEB935">
            <w:pPr>
              <w:pStyle w:val="52"/>
              <w:jc w:val="center"/>
              <w:rPr>
                <w:rFonts w:hint="eastAsia" w:ascii="宋体" w:hAnsi="宋体" w:eastAsia="宋体" w:cs="宋体"/>
                <w:b/>
                <w:caps w:val="0"/>
                <w:smallCaps w:val="0"/>
                <w:sz w:val="21"/>
              </w:rPr>
            </w:pPr>
            <w:r>
              <w:rPr>
                <w:rFonts w:hint="eastAsia" w:ascii="宋体" w:hAnsi="宋体" w:eastAsia="宋体" w:cs="宋体"/>
                <w:b/>
                <w:caps w:val="0"/>
                <w:smallCaps w:val="0"/>
                <w:sz w:val="21"/>
              </w:rPr>
              <w:t>修改日期</w:t>
            </w:r>
          </w:p>
        </w:tc>
        <w:tc>
          <w:tcPr>
            <w:tcW w:w="3118" w:type="dxa"/>
            <w:tcBorders>
              <w:top w:val="single" w:color="auto" w:sz="4" w:space="0"/>
              <w:left w:val="nil"/>
              <w:bottom w:val="single" w:color="auto" w:sz="4" w:space="0"/>
              <w:right w:val="single" w:color="auto" w:sz="4" w:space="0"/>
            </w:tcBorders>
            <w:shd w:val="clear" w:color="auto" w:fill="auto"/>
            <w:vAlign w:val="center"/>
          </w:tcPr>
          <w:p w14:paraId="4711027A">
            <w:pPr>
              <w:pStyle w:val="52"/>
              <w:jc w:val="center"/>
              <w:rPr>
                <w:rFonts w:hint="eastAsia" w:ascii="宋体" w:hAnsi="宋体" w:eastAsia="宋体" w:cs="宋体"/>
                <w:b/>
                <w:caps w:val="0"/>
                <w:smallCaps w:val="0"/>
                <w:sz w:val="21"/>
              </w:rPr>
            </w:pPr>
            <w:r>
              <w:rPr>
                <w:rFonts w:hint="eastAsia" w:ascii="宋体" w:hAnsi="宋体" w:eastAsia="宋体" w:cs="宋体"/>
                <w:b/>
                <w:caps w:val="0"/>
                <w:smallCaps w:val="0"/>
                <w:sz w:val="21"/>
              </w:rPr>
              <w:t>修改内容</w:t>
            </w:r>
          </w:p>
        </w:tc>
        <w:tc>
          <w:tcPr>
            <w:tcW w:w="851" w:type="dxa"/>
            <w:tcBorders>
              <w:top w:val="single" w:color="auto" w:sz="4" w:space="0"/>
              <w:left w:val="nil"/>
              <w:bottom w:val="single" w:color="auto" w:sz="4" w:space="0"/>
              <w:right w:val="single" w:color="auto" w:sz="4" w:space="0"/>
            </w:tcBorders>
            <w:shd w:val="clear" w:color="auto" w:fill="auto"/>
            <w:vAlign w:val="center"/>
          </w:tcPr>
          <w:p w14:paraId="78C97C41">
            <w:pPr>
              <w:pStyle w:val="52"/>
              <w:jc w:val="center"/>
              <w:rPr>
                <w:rFonts w:hint="eastAsia" w:ascii="宋体" w:hAnsi="宋体" w:eastAsia="宋体" w:cs="宋体"/>
                <w:b/>
                <w:caps w:val="0"/>
                <w:smallCaps w:val="0"/>
                <w:sz w:val="21"/>
              </w:rPr>
            </w:pPr>
            <w:r>
              <w:rPr>
                <w:rFonts w:hint="eastAsia" w:ascii="宋体" w:hAnsi="宋体" w:eastAsia="宋体" w:cs="宋体"/>
                <w:b/>
                <w:caps w:val="0"/>
                <w:smallCaps w:val="0"/>
                <w:sz w:val="21"/>
              </w:rPr>
              <w:t>修改人</w:t>
            </w:r>
          </w:p>
        </w:tc>
        <w:tc>
          <w:tcPr>
            <w:tcW w:w="1759" w:type="dxa"/>
            <w:tcBorders>
              <w:top w:val="single" w:color="auto" w:sz="4" w:space="0"/>
              <w:left w:val="nil"/>
              <w:bottom w:val="single" w:color="auto" w:sz="4" w:space="0"/>
              <w:right w:val="single" w:color="auto" w:sz="4" w:space="0"/>
            </w:tcBorders>
            <w:shd w:val="clear" w:color="auto" w:fill="auto"/>
            <w:vAlign w:val="center"/>
          </w:tcPr>
          <w:p w14:paraId="3E299581">
            <w:pPr>
              <w:pStyle w:val="52"/>
              <w:jc w:val="center"/>
              <w:rPr>
                <w:rFonts w:hint="eastAsia" w:ascii="宋体" w:hAnsi="宋体" w:eastAsia="宋体" w:cs="宋体"/>
                <w:b/>
                <w:caps w:val="0"/>
                <w:smallCaps w:val="0"/>
                <w:sz w:val="21"/>
              </w:rPr>
            </w:pPr>
            <w:r>
              <w:rPr>
                <w:rFonts w:hint="eastAsia" w:ascii="宋体" w:hAnsi="宋体" w:eastAsia="宋体" w:cs="宋体"/>
                <w:b/>
                <w:caps w:val="0"/>
                <w:smallCaps w:val="0"/>
                <w:sz w:val="21"/>
              </w:rPr>
              <w:t>备注</w:t>
            </w:r>
          </w:p>
        </w:tc>
      </w:tr>
      <w:tr w14:paraId="51E8420D">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1CD83CC9">
            <w:pPr>
              <w:pStyle w:val="52"/>
              <w:ind w:left="0" w:leftChars="0" w:firstLine="0" w:firstLineChars="0"/>
              <w:jc w:val="center"/>
              <w:rPr>
                <w:rFonts w:hint="eastAsia" w:ascii="宋体" w:hAnsi="宋体" w:eastAsia="宋体" w:cs="宋体"/>
                <w:caps w:val="0"/>
                <w:smallCaps w:val="0"/>
                <w:sz w:val="21"/>
                <w:lang w:val="en-US" w:eastAsia="zh-CN"/>
              </w:rPr>
            </w:pPr>
            <w:r>
              <w:rPr>
                <w:rFonts w:hint="eastAsia" w:ascii="宋体" w:hAnsi="宋体" w:cs="宋体"/>
                <w:caps w:val="0"/>
                <w:smallCaps w:val="0"/>
                <w:sz w:val="21"/>
                <w:lang w:val="en-US" w:eastAsia="zh-CN"/>
              </w:rPr>
              <w:t>1.0</w:t>
            </w:r>
          </w:p>
        </w:tc>
        <w:tc>
          <w:tcPr>
            <w:tcW w:w="1472" w:type="dxa"/>
            <w:tcBorders>
              <w:top w:val="nil"/>
              <w:left w:val="nil"/>
              <w:bottom w:val="single" w:color="auto" w:sz="4" w:space="0"/>
              <w:right w:val="single" w:color="auto" w:sz="4" w:space="0"/>
            </w:tcBorders>
            <w:shd w:val="clear" w:color="auto" w:fill="auto"/>
            <w:vAlign w:val="center"/>
          </w:tcPr>
          <w:p w14:paraId="7AA6A779">
            <w:pPr>
              <w:pStyle w:val="52"/>
              <w:ind w:left="0" w:leftChars="0" w:firstLine="0" w:firstLineChars="0"/>
              <w:jc w:val="both"/>
              <w:rPr>
                <w:rFonts w:hint="default" w:ascii="宋体" w:hAnsi="宋体" w:eastAsia="宋体" w:cs="宋体"/>
                <w:caps w:val="0"/>
                <w:smallCaps w:val="0"/>
                <w:sz w:val="21"/>
                <w:lang w:val="en-US" w:eastAsia="zh-CN"/>
              </w:rPr>
            </w:pPr>
            <w:r>
              <w:rPr>
                <w:rFonts w:hint="eastAsia" w:ascii="宋体" w:hAnsi="宋体" w:eastAsia="宋体" w:cs="宋体"/>
                <w:caps w:val="0"/>
                <w:smallCaps w:val="0"/>
                <w:sz w:val="21"/>
              </w:rPr>
              <w:t>202</w:t>
            </w:r>
            <w:r>
              <w:rPr>
                <w:rFonts w:hint="eastAsia" w:ascii="宋体" w:hAnsi="宋体" w:cs="宋体"/>
                <w:caps w:val="0"/>
                <w:smallCaps w:val="0"/>
                <w:sz w:val="21"/>
                <w:lang w:val="en-US" w:eastAsia="zh-CN"/>
              </w:rPr>
              <w:t>5</w:t>
            </w:r>
            <w:r>
              <w:rPr>
                <w:rFonts w:hint="eastAsia" w:ascii="宋体" w:hAnsi="宋体" w:eastAsia="宋体" w:cs="宋体"/>
                <w:caps w:val="0"/>
                <w:smallCaps w:val="0"/>
                <w:sz w:val="21"/>
              </w:rPr>
              <w:t>-</w:t>
            </w:r>
            <w:r>
              <w:rPr>
                <w:rFonts w:hint="eastAsia" w:ascii="宋体" w:hAnsi="宋体" w:cs="宋体"/>
                <w:caps w:val="0"/>
                <w:smallCaps w:val="0"/>
                <w:sz w:val="21"/>
                <w:lang w:val="en-US" w:eastAsia="zh-CN"/>
              </w:rPr>
              <w:t>01</w:t>
            </w:r>
            <w:r>
              <w:rPr>
                <w:rFonts w:hint="eastAsia" w:ascii="宋体" w:hAnsi="宋体" w:eastAsia="宋体" w:cs="宋体"/>
                <w:caps w:val="0"/>
                <w:smallCaps w:val="0"/>
                <w:sz w:val="21"/>
              </w:rPr>
              <w:t>-</w:t>
            </w:r>
            <w:r>
              <w:rPr>
                <w:rFonts w:hint="eastAsia" w:ascii="宋体" w:hAnsi="宋体" w:cs="宋体"/>
                <w:caps w:val="0"/>
                <w:smallCaps w:val="0"/>
                <w:sz w:val="21"/>
                <w:lang w:val="en-US" w:eastAsia="zh-CN"/>
              </w:rPr>
              <w:t>16</w:t>
            </w:r>
          </w:p>
        </w:tc>
        <w:tc>
          <w:tcPr>
            <w:tcW w:w="3118" w:type="dxa"/>
            <w:tcBorders>
              <w:top w:val="nil"/>
              <w:left w:val="nil"/>
              <w:bottom w:val="single" w:color="auto" w:sz="4" w:space="0"/>
              <w:right w:val="single" w:color="auto" w:sz="4" w:space="0"/>
            </w:tcBorders>
            <w:shd w:val="clear" w:color="auto" w:fill="auto"/>
            <w:vAlign w:val="center"/>
          </w:tcPr>
          <w:p w14:paraId="5854341C">
            <w:pPr>
              <w:pStyle w:val="52"/>
              <w:ind w:left="0" w:leftChars="0" w:firstLine="0" w:firstLineChars="0"/>
              <w:jc w:val="both"/>
              <w:rPr>
                <w:rFonts w:hint="default" w:ascii="宋体" w:hAnsi="宋体" w:eastAsia="宋体" w:cs="宋体"/>
                <w:caps w:val="0"/>
                <w:smallCaps w:val="0"/>
                <w:sz w:val="21"/>
                <w:lang w:val="en-US"/>
              </w:rPr>
            </w:pPr>
            <w:r>
              <w:rPr>
                <w:rFonts w:hint="eastAsia" w:ascii="宋体" w:hAnsi="宋体" w:cs="宋体"/>
                <w:caps w:val="0"/>
                <w:smallCaps w:val="0"/>
                <w:sz w:val="21"/>
                <w:lang w:val="en-US" w:eastAsia="zh-CN"/>
              </w:rPr>
              <w:t>租赁服务平台操作手册</w:t>
            </w:r>
          </w:p>
        </w:tc>
        <w:tc>
          <w:tcPr>
            <w:tcW w:w="851" w:type="dxa"/>
            <w:tcBorders>
              <w:top w:val="nil"/>
              <w:left w:val="nil"/>
              <w:bottom w:val="single" w:color="auto" w:sz="4" w:space="0"/>
              <w:right w:val="single" w:color="auto" w:sz="4" w:space="0"/>
            </w:tcBorders>
            <w:shd w:val="clear" w:color="auto" w:fill="auto"/>
            <w:vAlign w:val="center"/>
          </w:tcPr>
          <w:p w14:paraId="2802DE15">
            <w:pPr>
              <w:pStyle w:val="52"/>
              <w:rPr>
                <w:rFonts w:hint="default" w:ascii="宋体" w:hAnsi="宋体" w:cs="宋体"/>
                <w:caps w:val="0"/>
                <w:smallCaps w:val="0"/>
                <w:sz w:val="21"/>
                <w:lang w:val="en-US" w:eastAsia="zh-CN"/>
              </w:rPr>
            </w:pPr>
            <w:r>
              <w:rPr>
                <w:rFonts w:hint="eastAsia" w:ascii="宋体" w:hAnsi="宋体" w:cs="宋体"/>
                <w:caps w:val="0"/>
                <w:smallCaps w:val="0"/>
                <w:sz w:val="21"/>
                <w:lang w:val="en-US" w:eastAsia="zh-CN"/>
              </w:rPr>
              <w:t>陈彬</w:t>
            </w:r>
          </w:p>
        </w:tc>
        <w:tc>
          <w:tcPr>
            <w:tcW w:w="1759" w:type="dxa"/>
            <w:tcBorders>
              <w:top w:val="nil"/>
              <w:left w:val="nil"/>
              <w:bottom w:val="single" w:color="auto" w:sz="4" w:space="0"/>
              <w:right w:val="single" w:color="auto" w:sz="4" w:space="0"/>
            </w:tcBorders>
            <w:shd w:val="clear" w:color="auto" w:fill="auto"/>
            <w:vAlign w:val="center"/>
          </w:tcPr>
          <w:p w14:paraId="793C297A">
            <w:pPr>
              <w:pStyle w:val="52"/>
              <w:rPr>
                <w:rFonts w:hint="eastAsia" w:ascii="宋体" w:hAnsi="宋体" w:eastAsia="宋体" w:cs="宋体"/>
                <w:caps w:val="0"/>
                <w:smallCaps w:val="0"/>
                <w:sz w:val="21"/>
              </w:rPr>
            </w:pPr>
            <w:r>
              <w:rPr>
                <w:rFonts w:hint="eastAsia" w:ascii="宋体" w:hAnsi="宋体" w:eastAsia="宋体" w:cs="宋体"/>
                <w:caps w:val="0"/>
                <w:smallCaps w:val="0"/>
                <w:sz w:val="21"/>
              </w:rPr>
              <w:t>　</w:t>
            </w:r>
          </w:p>
        </w:tc>
      </w:tr>
      <w:tr w14:paraId="3075FD4E">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598D6B03">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472" w:type="dxa"/>
            <w:tcBorders>
              <w:top w:val="nil"/>
              <w:left w:val="nil"/>
              <w:bottom w:val="single" w:color="auto" w:sz="4" w:space="0"/>
              <w:right w:val="single" w:color="auto" w:sz="4" w:space="0"/>
            </w:tcBorders>
            <w:shd w:val="clear" w:color="auto" w:fill="auto"/>
            <w:vAlign w:val="center"/>
          </w:tcPr>
          <w:p w14:paraId="46119A66">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3118" w:type="dxa"/>
            <w:tcBorders>
              <w:top w:val="nil"/>
              <w:left w:val="nil"/>
              <w:bottom w:val="single" w:color="auto" w:sz="4" w:space="0"/>
              <w:right w:val="single" w:color="auto" w:sz="4" w:space="0"/>
            </w:tcBorders>
            <w:shd w:val="clear" w:color="auto" w:fill="auto"/>
            <w:vAlign w:val="center"/>
          </w:tcPr>
          <w:p w14:paraId="7B2389A8">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851" w:type="dxa"/>
            <w:tcBorders>
              <w:top w:val="nil"/>
              <w:left w:val="nil"/>
              <w:bottom w:val="single" w:color="auto" w:sz="4" w:space="0"/>
              <w:right w:val="single" w:color="auto" w:sz="4" w:space="0"/>
            </w:tcBorders>
            <w:shd w:val="clear" w:color="auto" w:fill="auto"/>
            <w:vAlign w:val="center"/>
          </w:tcPr>
          <w:p w14:paraId="7B4E6217">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759" w:type="dxa"/>
            <w:tcBorders>
              <w:top w:val="nil"/>
              <w:left w:val="nil"/>
              <w:bottom w:val="single" w:color="auto" w:sz="4" w:space="0"/>
              <w:right w:val="single" w:color="auto" w:sz="4" w:space="0"/>
            </w:tcBorders>
            <w:shd w:val="clear" w:color="auto" w:fill="auto"/>
            <w:vAlign w:val="center"/>
          </w:tcPr>
          <w:p w14:paraId="13B79464">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r>
      <w:tr w14:paraId="48FB18A2">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303F803D">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472" w:type="dxa"/>
            <w:tcBorders>
              <w:top w:val="nil"/>
              <w:left w:val="nil"/>
              <w:bottom w:val="single" w:color="auto" w:sz="4" w:space="0"/>
              <w:right w:val="single" w:color="auto" w:sz="4" w:space="0"/>
            </w:tcBorders>
            <w:shd w:val="clear" w:color="auto" w:fill="auto"/>
            <w:vAlign w:val="center"/>
          </w:tcPr>
          <w:p w14:paraId="11195619">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3118" w:type="dxa"/>
            <w:tcBorders>
              <w:top w:val="nil"/>
              <w:left w:val="nil"/>
              <w:bottom w:val="single" w:color="auto" w:sz="4" w:space="0"/>
              <w:right w:val="single" w:color="auto" w:sz="4" w:space="0"/>
            </w:tcBorders>
            <w:shd w:val="clear" w:color="auto" w:fill="auto"/>
            <w:vAlign w:val="center"/>
          </w:tcPr>
          <w:p w14:paraId="6C8CF46A">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851" w:type="dxa"/>
            <w:tcBorders>
              <w:top w:val="nil"/>
              <w:left w:val="nil"/>
              <w:bottom w:val="single" w:color="auto" w:sz="4" w:space="0"/>
              <w:right w:val="single" w:color="auto" w:sz="4" w:space="0"/>
            </w:tcBorders>
            <w:shd w:val="clear" w:color="auto" w:fill="auto"/>
            <w:vAlign w:val="center"/>
          </w:tcPr>
          <w:p w14:paraId="5D62BBBA">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759" w:type="dxa"/>
            <w:tcBorders>
              <w:top w:val="nil"/>
              <w:left w:val="nil"/>
              <w:bottom w:val="single" w:color="auto" w:sz="4" w:space="0"/>
              <w:right w:val="single" w:color="auto" w:sz="4" w:space="0"/>
            </w:tcBorders>
            <w:shd w:val="clear" w:color="auto" w:fill="auto"/>
            <w:vAlign w:val="center"/>
          </w:tcPr>
          <w:p w14:paraId="7F54414B">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r>
      <w:tr w14:paraId="7BC2E9B9">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3021BF8E">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472" w:type="dxa"/>
            <w:tcBorders>
              <w:top w:val="nil"/>
              <w:left w:val="nil"/>
              <w:bottom w:val="single" w:color="auto" w:sz="4" w:space="0"/>
              <w:right w:val="single" w:color="auto" w:sz="4" w:space="0"/>
            </w:tcBorders>
            <w:shd w:val="clear" w:color="auto" w:fill="auto"/>
            <w:vAlign w:val="center"/>
          </w:tcPr>
          <w:p w14:paraId="0326E11D">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3118" w:type="dxa"/>
            <w:tcBorders>
              <w:top w:val="nil"/>
              <w:left w:val="nil"/>
              <w:bottom w:val="single" w:color="auto" w:sz="4" w:space="0"/>
              <w:right w:val="single" w:color="auto" w:sz="4" w:space="0"/>
            </w:tcBorders>
            <w:shd w:val="clear" w:color="auto" w:fill="auto"/>
            <w:vAlign w:val="center"/>
          </w:tcPr>
          <w:p w14:paraId="22ACC10D">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851" w:type="dxa"/>
            <w:tcBorders>
              <w:top w:val="nil"/>
              <w:left w:val="nil"/>
              <w:bottom w:val="single" w:color="auto" w:sz="4" w:space="0"/>
              <w:right w:val="single" w:color="auto" w:sz="4" w:space="0"/>
            </w:tcBorders>
            <w:shd w:val="clear" w:color="auto" w:fill="auto"/>
            <w:vAlign w:val="center"/>
          </w:tcPr>
          <w:p w14:paraId="50D7A342">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c>
          <w:tcPr>
            <w:tcW w:w="1759" w:type="dxa"/>
            <w:tcBorders>
              <w:top w:val="nil"/>
              <w:left w:val="nil"/>
              <w:bottom w:val="single" w:color="auto" w:sz="4" w:space="0"/>
              <w:right w:val="single" w:color="auto" w:sz="4" w:space="0"/>
            </w:tcBorders>
            <w:shd w:val="clear" w:color="auto" w:fill="auto"/>
            <w:vAlign w:val="center"/>
          </w:tcPr>
          <w:p w14:paraId="360DF7DB">
            <w:pPr>
              <w:ind w:firstLine="420"/>
              <w:rPr>
                <w:rFonts w:hint="eastAsia" w:ascii="宋体" w:hAnsi="宋体" w:eastAsia="宋体" w:cs="宋体"/>
                <w:caps w:val="0"/>
                <w:smallCaps w:val="0"/>
                <w:sz w:val="21"/>
              </w:rPr>
            </w:pPr>
            <w:r>
              <w:rPr>
                <w:rFonts w:hint="eastAsia" w:ascii="宋体" w:hAnsi="宋体" w:eastAsia="宋体" w:cs="宋体"/>
                <w:caps w:val="0"/>
                <w:smallCaps w:val="0"/>
                <w:sz w:val="21"/>
              </w:rPr>
              <w:t>　</w:t>
            </w:r>
          </w:p>
        </w:tc>
      </w:tr>
    </w:tbl>
    <w:p w14:paraId="5FF3DDA1">
      <w:pPr>
        <w:spacing w:line="360" w:lineRule="auto"/>
        <w:rPr>
          <w:rFonts w:hint="eastAsia" w:ascii="宋体" w:hAnsi="宋体" w:eastAsia="宋体" w:cs="宋体"/>
          <w:caps w:val="0"/>
          <w:smallCaps w:val="0"/>
          <w:sz w:val="21"/>
        </w:rPr>
      </w:pPr>
    </w:p>
    <w:p w14:paraId="2BE5B45A">
      <w:pPr>
        <w:spacing w:line="360" w:lineRule="auto"/>
        <w:rPr>
          <w:rFonts w:hint="eastAsia" w:ascii="宋体" w:hAnsi="宋体" w:eastAsia="宋体" w:cs="宋体"/>
          <w:caps w:val="0"/>
          <w:smallCaps w:val="0"/>
          <w:sz w:val="21"/>
        </w:rPr>
      </w:pPr>
    </w:p>
    <w:p w14:paraId="12616EA3">
      <w:pPr>
        <w:spacing w:line="360" w:lineRule="auto"/>
        <w:rPr>
          <w:rFonts w:hint="eastAsia" w:ascii="宋体" w:hAnsi="宋体" w:eastAsia="宋体" w:cs="宋体"/>
          <w:caps w:val="0"/>
          <w:smallCaps w:val="0"/>
          <w:sz w:val="21"/>
        </w:rPr>
      </w:pPr>
    </w:p>
    <w:p w14:paraId="37058281">
      <w:pPr>
        <w:spacing w:line="360" w:lineRule="auto"/>
        <w:rPr>
          <w:rFonts w:hint="eastAsia" w:ascii="宋体" w:hAnsi="宋体" w:eastAsia="宋体" w:cs="宋体"/>
          <w:caps w:val="0"/>
          <w:smallCaps w:val="0"/>
          <w:sz w:val="21"/>
        </w:rPr>
      </w:pPr>
    </w:p>
    <w:p w14:paraId="3BA8852A">
      <w:pPr>
        <w:spacing w:line="360" w:lineRule="auto"/>
        <w:rPr>
          <w:rFonts w:hint="eastAsia" w:ascii="宋体" w:hAnsi="宋体" w:eastAsia="宋体" w:cs="宋体"/>
          <w:caps w:val="0"/>
          <w:smallCaps w:val="0"/>
          <w:sz w:val="21"/>
        </w:rPr>
      </w:pPr>
    </w:p>
    <w:p w14:paraId="5E65E935">
      <w:pPr>
        <w:spacing w:line="360" w:lineRule="auto"/>
        <w:rPr>
          <w:rFonts w:hint="eastAsia" w:ascii="宋体" w:hAnsi="宋体" w:eastAsia="宋体" w:cs="宋体"/>
          <w:caps w:val="0"/>
          <w:smallCaps w:val="0"/>
          <w:sz w:val="21"/>
        </w:rPr>
      </w:pPr>
    </w:p>
    <w:p w14:paraId="16DE106F">
      <w:pPr>
        <w:spacing w:line="360" w:lineRule="auto"/>
        <w:rPr>
          <w:rFonts w:hint="eastAsia" w:ascii="宋体" w:hAnsi="宋体" w:eastAsia="宋体" w:cs="宋体"/>
          <w:caps w:val="0"/>
          <w:smallCaps w:val="0"/>
          <w:sz w:val="21"/>
        </w:rPr>
      </w:pPr>
    </w:p>
    <w:p w14:paraId="4561459A">
      <w:pPr>
        <w:spacing w:line="360" w:lineRule="auto"/>
        <w:rPr>
          <w:rFonts w:hint="eastAsia" w:ascii="宋体" w:hAnsi="宋体" w:eastAsia="宋体" w:cs="宋体"/>
          <w:caps w:val="0"/>
          <w:smallCaps w:val="0"/>
          <w:sz w:val="21"/>
        </w:rPr>
      </w:pPr>
    </w:p>
    <w:p w14:paraId="5BCAC36B">
      <w:pPr>
        <w:spacing w:line="360" w:lineRule="auto"/>
        <w:rPr>
          <w:rFonts w:hint="eastAsia" w:ascii="宋体" w:hAnsi="宋体" w:eastAsia="宋体" w:cs="宋体"/>
          <w:caps w:val="0"/>
          <w:smallCaps w:val="0"/>
          <w:sz w:val="21"/>
        </w:rPr>
      </w:pPr>
    </w:p>
    <w:p w14:paraId="7A684F14">
      <w:pPr>
        <w:spacing w:line="360" w:lineRule="auto"/>
        <w:rPr>
          <w:rFonts w:hint="eastAsia" w:ascii="宋体" w:hAnsi="宋体" w:eastAsia="宋体" w:cs="宋体"/>
          <w:caps w:val="0"/>
          <w:smallCaps w:val="0"/>
          <w:sz w:val="21"/>
        </w:rPr>
      </w:pPr>
    </w:p>
    <w:p w14:paraId="1E550516">
      <w:pPr>
        <w:spacing w:line="360" w:lineRule="auto"/>
        <w:rPr>
          <w:rFonts w:hint="eastAsia" w:ascii="宋体" w:hAnsi="宋体" w:eastAsia="宋体" w:cs="宋体"/>
          <w:caps w:val="0"/>
          <w:smallCaps w:val="0"/>
          <w:sz w:val="21"/>
        </w:rPr>
      </w:pPr>
    </w:p>
    <w:p w14:paraId="2FF55FB9">
      <w:pPr>
        <w:spacing w:line="360" w:lineRule="auto"/>
        <w:rPr>
          <w:rFonts w:hint="eastAsia" w:ascii="宋体" w:hAnsi="宋体" w:eastAsia="宋体" w:cs="宋体"/>
          <w:caps w:val="0"/>
          <w:smallCaps w:val="0"/>
          <w:sz w:val="21"/>
        </w:rPr>
      </w:pPr>
    </w:p>
    <w:p w14:paraId="084B36C2">
      <w:pPr>
        <w:spacing w:line="360" w:lineRule="auto"/>
        <w:rPr>
          <w:rFonts w:hint="eastAsia" w:ascii="宋体" w:hAnsi="宋体" w:eastAsia="宋体" w:cs="宋体"/>
          <w:caps w:val="0"/>
          <w:smallCaps w:val="0"/>
          <w:sz w:val="21"/>
        </w:rPr>
      </w:pPr>
    </w:p>
    <w:p w14:paraId="5991B68E">
      <w:pPr>
        <w:spacing w:line="360" w:lineRule="auto"/>
        <w:rPr>
          <w:rFonts w:hint="eastAsia" w:ascii="宋体" w:hAnsi="宋体" w:eastAsia="宋体" w:cs="宋体"/>
          <w:caps w:val="0"/>
          <w:smallCaps w:val="0"/>
          <w:sz w:val="21"/>
        </w:rPr>
      </w:pPr>
    </w:p>
    <w:p w14:paraId="5A94BDEF">
      <w:pPr>
        <w:spacing w:line="360" w:lineRule="auto"/>
        <w:rPr>
          <w:rFonts w:hint="eastAsia" w:ascii="宋体" w:hAnsi="宋体" w:eastAsia="宋体" w:cs="宋体"/>
          <w:caps w:val="0"/>
          <w:smallCaps w:val="0"/>
          <w:sz w:val="21"/>
        </w:rPr>
      </w:pPr>
    </w:p>
    <w:p w14:paraId="76597040">
      <w:pPr>
        <w:pStyle w:val="5"/>
        <w:ind w:firstLine="0" w:firstLineChars="0"/>
        <w:jc w:val="center"/>
        <w:rPr>
          <w:rFonts w:hint="eastAsia" w:ascii="宋体" w:hAnsi="宋体" w:eastAsia="宋体" w:cs="宋体"/>
          <w:caps w:val="0"/>
          <w:smallCaps w:val="0"/>
          <w:sz w:val="21"/>
        </w:rPr>
      </w:pPr>
    </w:p>
    <w:p w14:paraId="30E64AE2">
      <w:pPr>
        <w:pStyle w:val="5"/>
        <w:ind w:firstLine="0" w:firstLineChars="0"/>
        <w:jc w:val="center"/>
        <w:rPr>
          <w:rFonts w:hint="eastAsia" w:ascii="宋体" w:hAnsi="宋体" w:eastAsia="宋体" w:cs="宋体"/>
          <w:caps w:val="0"/>
          <w:smallCaps w:val="0"/>
          <w:sz w:val="21"/>
        </w:rPr>
      </w:pPr>
    </w:p>
    <w:p w14:paraId="33923BBE">
      <w:pPr>
        <w:pStyle w:val="5"/>
        <w:ind w:firstLine="0" w:firstLineChars="0"/>
        <w:jc w:val="center"/>
        <w:rPr>
          <w:rFonts w:hint="eastAsia" w:ascii="宋体" w:hAnsi="宋体" w:eastAsia="宋体" w:cs="宋体"/>
          <w:caps w:val="0"/>
          <w:smallCaps w:val="0"/>
          <w:sz w:val="21"/>
        </w:rPr>
      </w:pPr>
    </w:p>
    <w:p w14:paraId="7782BD1B">
      <w:pPr>
        <w:pStyle w:val="5"/>
        <w:ind w:firstLine="0" w:firstLineChars="0"/>
        <w:jc w:val="center"/>
        <w:rPr>
          <w:rFonts w:hint="eastAsia" w:ascii="宋体" w:hAnsi="宋体" w:eastAsia="宋体" w:cs="宋体"/>
          <w:caps w:val="0"/>
          <w:smallCaps w:val="0"/>
          <w:sz w:val="21"/>
        </w:rPr>
      </w:pPr>
    </w:p>
    <w:p w14:paraId="1DF7DADA">
      <w:pPr>
        <w:pStyle w:val="5"/>
        <w:ind w:firstLine="0" w:firstLineChars="0"/>
        <w:jc w:val="center"/>
        <w:rPr>
          <w:rFonts w:hint="eastAsia" w:ascii="宋体" w:hAnsi="宋体" w:eastAsia="宋体" w:cs="宋体"/>
          <w:caps w:val="0"/>
          <w:smallCaps w:val="0"/>
          <w:sz w:val="21"/>
        </w:rPr>
      </w:pPr>
    </w:p>
    <w:p w14:paraId="7D79F4C7">
      <w:pPr>
        <w:pStyle w:val="5"/>
        <w:ind w:firstLine="0" w:firstLineChars="0"/>
        <w:jc w:val="center"/>
        <w:rPr>
          <w:rFonts w:hint="eastAsia" w:ascii="宋体" w:hAnsi="宋体" w:eastAsia="宋体" w:cs="宋体"/>
          <w:caps w:val="0"/>
          <w:smallCaps w:val="0"/>
          <w:sz w:val="21"/>
        </w:rPr>
      </w:pPr>
    </w:p>
    <w:p w14:paraId="3212F963">
      <w:pPr>
        <w:pStyle w:val="5"/>
        <w:ind w:firstLine="0" w:firstLineChars="0"/>
        <w:jc w:val="both"/>
        <w:rPr>
          <w:rFonts w:hint="eastAsia" w:ascii="宋体" w:hAnsi="宋体" w:eastAsia="宋体" w:cs="宋体"/>
          <w:caps w:val="0"/>
          <w:smallCaps w:val="0"/>
          <w:sz w:val="21"/>
        </w:rPr>
      </w:pPr>
    </w:p>
    <w:p w14:paraId="7346E8F0">
      <w:pPr>
        <w:keepNext/>
        <w:keepLines/>
        <w:widowControl w:val="0"/>
        <w:numPr>
          <w:ilvl w:val="0"/>
          <w:numId w:val="1"/>
        </w:numPr>
        <w:spacing w:before="120" w:after="120" w:line="360" w:lineRule="auto"/>
        <w:jc w:val="both"/>
        <w:outlineLvl w:val="0"/>
        <w:rPr>
          <w:rFonts w:ascii="Times New Roman" w:hAnsi="Times New Roman" w:eastAsia="黑体" w:cs="Times New Roman"/>
          <w:b/>
          <w:bCs/>
          <w:kern w:val="44"/>
          <w:sz w:val="32"/>
          <w:szCs w:val="28"/>
          <w:lang w:val="en-US" w:eastAsia="zh-CN" w:bidi="ar-SA"/>
        </w:rPr>
      </w:pPr>
      <w:bookmarkStart w:id="0" w:name="_Toc28149"/>
      <w:bookmarkStart w:id="1" w:name="_Toc2625"/>
      <w:r>
        <w:rPr>
          <w:rFonts w:hint="eastAsia" w:ascii="Times New Roman" w:hAnsi="Times New Roman" w:eastAsia="黑体" w:cs="Times New Roman"/>
          <w:b/>
          <w:bCs/>
          <w:kern w:val="44"/>
          <w:sz w:val="32"/>
          <w:szCs w:val="28"/>
          <w:lang w:val="en-US" w:eastAsia="zh-CN" w:bidi="ar-SA"/>
        </w:rPr>
        <w:t>文档说明</w:t>
      </w:r>
      <w:bookmarkEnd w:id="0"/>
      <w:bookmarkEnd w:id="1"/>
    </w:p>
    <w:p w14:paraId="1C98D331">
      <w:pPr>
        <w:spacing w:line="360" w:lineRule="auto"/>
        <w:ind w:firstLine="420"/>
        <w:rPr>
          <w:rFonts w:eastAsia="宋体"/>
        </w:rPr>
      </w:pPr>
      <w:r>
        <w:rPr>
          <w:rFonts w:hint="eastAsia" w:eastAsia="宋体"/>
        </w:rPr>
        <w:t>该文档介绍了张家港国资国企不动产租赁服务平台门户网站用户的具体操作，为使用张家港国资国企不动产租赁服务平台的用户提供指引。</w:t>
      </w:r>
      <w:bookmarkStart w:id="2" w:name="OLE_LINK1"/>
    </w:p>
    <w:p w14:paraId="49F9851A">
      <w:pPr>
        <w:spacing w:line="360" w:lineRule="auto"/>
        <w:ind w:firstLine="420"/>
        <w:rPr>
          <w:rFonts w:eastAsia="宋体"/>
        </w:rPr>
      </w:pPr>
    </w:p>
    <w:bookmarkEnd w:id="2"/>
    <w:p w14:paraId="74C12F30">
      <w:pPr>
        <w:widowControl w:val="0"/>
        <w:ind w:firstLine="420" w:firstLineChars="200"/>
        <w:jc w:val="both"/>
        <w:rPr>
          <w:rFonts w:ascii="Calibri" w:hAnsi="Calibri" w:eastAsia="宋体" w:cs="宋体"/>
          <w:bCs/>
          <w:color w:val="000000"/>
          <w:kern w:val="2"/>
          <w:sz w:val="21"/>
          <w:szCs w:val="20"/>
          <w:lang w:val="en-US" w:eastAsia="zh-CN" w:bidi="ar-SA"/>
        </w:rPr>
      </w:pPr>
    </w:p>
    <w:p w14:paraId="2E7E2421">
      <w:pPr>
        <w:widowControl w:val="0"/>
        <w:ind w:firstLine="420" w:firstLineChars="200"/>
        <w:jc w:val="both"/>
        <w:rPr>
          <w:rFonts w:ascii="Calibri" w:hAnsi="Calibri" w:eastAsia="宋体" w:cs="宋体"/>
          <w:bCs/>
          <w:color w:val="000000"/>
          <w:kern w:val="2"/>
          <w:sz w:val="21"/>
          <w:szCs w:val="20"/>
          <w:lang w:val="en-US" w:eastAsia="zh-CN" w:bidi="ar-SA"/>
        </w:rPr>
      </w:pPr>
    </w:p>
    <w:p w14:paraId="0A79D8EF">
      <w:pPr>
        <w:widowControl w:val="0"/>
        <w:ind w:firstLine="420" w:firstLineChars="200"/>
        <w:jc w:val="both"/>
        <w:rPr>
          <w:rFonts w:ascii="Calibri" w:hAnsi="Calibri" w:eastAsia="宋体" w:cs="宋体"/>
          <w:bCs/>
          <w:color w:val="000000"/>
          <w:kern w:val="2"/>
          <w:sz w:val="21"/>
          <w:szCs w:val="20"/>
          <w:lang w:val="en-US" w:eastAsia="zh-CN" w:bidi="ar-SA"/>
        </w:rPr>
      </w:pPr>
    </w:p>
    <w:p w14:paraId="550EDB26">
      <w:pPr>
        <w:widowControl w:val="0"/>
        <w:ind w:firstLine="420" w:firstLineChars="200"/>
        <w:jc w:val="both"/>
        <w:rPr>
          <w:rFonts w:ascii="Calibri" w:hAnsi="Calibri" w:eastAsia="宋体" w:cs="宋体"/>
          <w:bCs/>
          <w:color w:val="000000"/>
          <w:kern w:val="2"/>
          <w:sz w:val="21"/>
          <w:szCs w:val="20"/>
          <w:lang w:val="en-US" w:eastAsia="zh-CN" w:bidi="ar-SA"/>
        </w:rPr>
      </w:pPr>
    </w:p>
    <w:p w14:paraId="56A93AE5">
      <w:pPr>
        <w:widowControl w:val="0"/>
        <w:ind w:firstLine="420" w:firstLineChars="200"/>
        <w:jc w:val="both"/>
        <w:rPr>
          <w:rFonts w:ascii="Calibri" w:hAnsi="Calibri" w:eastAsia="宋体" w:cs="宋体"/>
          <w:bCs/>
          <w:color w:val="000000"/>
          <w:kern w:val="2"/>
          <w:sz w:val="21"/>
          <w:szCs w:val="20"/>
          <w:lang w:val="en-US" w:eastAsia="zh-CN" w:bidi="ar-SA"/>
        </w:rPr>
      </w:pPr>
    </w:p>
    <w:p w14:paraId="0059216B">
      <w:pPr>
        <w:keepNext/>
        <w:keepLines/>
        <w:widowControl w:val="0"/>
        <w:numPr>
          <w:ilvl w:val="0"/>
          <w:numId w:val="1"/>
        </w:numPr>
        <w:spacing w:before="120" w:after="120" w:line="360" w:lineRule="auto"/>
        <w:jc w:val="both"/>
        <w:outlineLvl w:val="0"/>
        <w:rPr>
          <w:rFonts w:ascii="Times New Roman" w:hAnsi="Times New Roman" w:eastAsia="黑体" w:cs="Times New Roman"/>
          <w:b/>
          <w:bCs/>
          <w:kern w:val="44"/>
          <w:sz w:val="32"/>
          <w:szCs w:val="28"/>
          <w:lang w:val="en-US" w:eastAsia="zh-CN" w:bidi="ar-SA"/>
        </w:rPr>
      </w:pPr>
      <w:bookmarkStart w:id="3" w:name="_Toc20466"/>
      <w:bookmarkStart w:id="4" w:name="_Toc1426"/>
      <w:bookmarkStart w:id="5" w:name="_Toc14220"/>
      <w:r>
        <w:rPr>
          <w:rFonts w:hint="eastAsia" w:ascii="Times New Roman" w:hAnsi="Times New Roman" w:eastAsia="黑体" w:cs="Times New Roman"/>
          <w:b/>
          <w:bCs/>
          <w:kern w:val="44"/>
          <w:sz w:val="32"/>
          <w:szCs w:val="28"/>
          <w:lang w:val="en-US" w:eastAsia="zh-CN" w:bidi="ar-SA"/>
        </w:rPr>
        <w:t>门户网站</w:t>
      </w:r>
      <w:bookmarkEnd w:id="3"/>
      <w:bookmarkEnd w:id="4"/>
      <w:bookmarkEnd w:id="5"/>
    </w:p>
    <w:p w14:paraId="045F1C5E">
      <w:pPr>
        <w:rPr>
          <w:rFonts w:hint="eastAsia"/>
        </w:rPr>
      </w:pPr>
    </w:p>
    <w:p w14:paraId="6660EBEE">
      <w:pPr>
        <w:pStyle w:val="3"/>
        <w:tabs>
          <w:tab w:val="left" w:pos="567"/>
        </w:tabs>
        <w:ind w:left="0" w:firstLine="0"/>
        <w:rPr>
          <w:rFonts w:hint="eastAsia" w:ascii="Times New Roman" w:hAnsi="Times New Roman" w:cs="Times New Roman"/>
        </w:rPr>
      </w:pPr>
      <w:bookmarkStart w:id="6" w:name="_Toc6221"/>
      <w:r>
        <w:rPr>
          <w:rFonts w:hint="eastAsia" w:cs="Times New Roman"/>
          <w:lang w:val="en-US" w:eastAsia="zh-CN"/>
        </w:rPr>
        <w:t>首页</w:t>
      </w:r>
      <w:bookmarkEnd w:id="6"/>
    </w:p>
    <w:p w14:paraId="6F9C4681">
      <w:pPr>
        <w:pStyle w:val="5"/>
        <w:ind w:firstLine="420" w:firstLineChars="200"/>
        <w:rPr>
          <w:rFonts w:hint="eastAsia" w:ascii="思源宋体 CN ExtraLight" w:hAnsi="思源宋体 CN ExtraLight" w:eastAsia="思源宋体 CN ExtraLight" w:cs="思源宋体 CN ExtraLight"/>
          <w:sz w:val="21"/>
          <w:lang w:val="en-US" w:eastAsia="zh-CN"/>
        </w:rPr>
      </w:pPr>
      <w:r>
        <w:rPr>
          <w:rFonts w:hint="eastAsia" w:ascii="思源宋体 CN ExtraLight" w:hAnsi="思源宋体 CN ExtraLight" w:eastAsia="思源宋体 CN ExtraLight" w:cs="思源宋体 CN ExtraLight"/>
          <w:kern w:val="2"/>
          <w:sz w:val="21"/>
          <w:szCs w:val="24"/>
          <w:lang w:val="en-US" w:eastAsia="zh-CN" w:bidi="ar-SA"/>
        </w:rPr>
        <w:t>首页上部展示了张家港国资国企不动产租赁服务平台的具体栏目：招租信息地图</w:t>
      </w:r>
      <w:r>
        <w:rPr>
          <w:rFonts w:hint="eastAsia" w:ascii="思源宋体 CN ExtraLight" w:hAnsi="思源宋体 CN ExtraLight" w:cs="思源宋体 CN ExtraLight"/>
          <w:sz w:val="21"/>
          <w:lang w:val="en-US" w:eastAsia="zh-CN"/>
        </w:rPr>
        <w:t>找房</w:t>
      </w:r>
      <w:r>
        <w:rPr>
          <w:rFonts w:hint="eastAsia" w:ascii="思源宋体 CN ExtraLight" w:hAnsi="思源宋体 CN ExtraLight" w:eastAsia="思源宋体 CN ExtraLight" w:cs="思源宋体 CN ExtraLight"/>
          <w:sz w:val="21"/>
          <w:lang w:val="en-US" w:eastAsia="zh-CN"/>
        </w:rPr>
        <w:t>、</w:t>
      </w:r>
      <w:r>
        <w:rPr>
          <w:rFonts w:hint="eastAsia" w:ascii="思源宋体 CN ExtraLight" w:hAnsi="思源宋体 CN ExtraLight" w:cs="思源宋体 CN ExtraLight"/>
          <w:sz w:val="21"/>
          <w:lang w:val="en-US" w:eastAsia="zh-CN"/>
        </w:rPr>
        <w:t>商圈推介</w:t>
      </w:r>
      <w:r>
        <w:rPr>
          <w:rFonts w:hint="eastAsia" w:ascii="思源宋体 CN ExtraLight" w:hAnsi="思源宋体 CN ExtraLight" w:eastAsia="思源宋体 CN ExtraLight" w:cs="思源宋体 CN ExtraLight"/>
          <w:sz w:val="21"/>
          <w:lang w:val="en-US" w:eastAsia="zh-CN"/>
        </w:rPr>
        <w:t>、</w:t>
      </w:r>
      <w:r>
        <w:rPr>
          <w:rFonts w:hint="eastAsia" w:ascii="思源宋体 CN ExtraLight" w:hAnsi="思源宋体 CN ExtraLight" w:cs="思源宋体 CN ExtraLight"/>
          <w:sz w:val="21"/>
          <w:lang w:val="en-US" w:eastAsia="zh-CN"/>
        </w:rPr>
        <w:t>市场服务、合作伙伴、公告中心、平台介绍</w:t>
      </w:r>
      <w:r>
        <w:rPr>
          <w:rFonts w:hint="eastAsia" w:ascii="思源宋体 CN ExtraLight" w:hAnsi="思源宋体 CN ExtraLight" w:eastAsia="思源宋体 CN ExtraLight" w:cs="思源宋体 CN ExtraLight"/>
          <w:sz w:val="21"/>
          <w:lang w:val="en-US" w:eastAsia="zh-CN"/>
        </w:rPr>
        <w:t>。</w:t>
      </w:r>
    </w:p>
    <w:p w14:paraId="00DF8BAE">
      <w:pPr>
        <w:widowControl w:val="0"/>
        <w:numPr>
          <w:ilvl w:val="0"/>
          <w:numId w:val="2"/>
        </w:numPr>
        <w:ind w:left="420" w:hanging="42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招租信息栏目中可以查看最新公开招租、意向招租和热门标的的公告信息。</w:t>
      </w:r>
    </w:p>
    <w:p w14:paraId="5C02ED29">
      <w:pPr>
        <w:widowControl w:val="0"/>
        <w:numPr>
          <w:ilvl w:val="0"/>
          <w:numId w:val="2"/>
        </w:numPr>
        <w:ind w:left="420" w:hanging="42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地图找房栏目中可以查看地图匹配相关的招租房源信息。</w:t>
      </w:r>
    </w:p>
    <w:p w14:paraId="3782F2C9">
      <w:pPr>
        <w:widowControl w:val="0"/>
        <w:numPr>
          <w:ilvl w:val="0"/>
          <w:numId w:val="2"/>
        </w:numPr>
        <w:ind w:left="420" w:hanging="42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商圈推介栏目中可以查看所有商圈，商圈下关联的招租房源信息。</w:t>
      </w:r>
    </w:p>
    <w:p w14:paraId="322F722A">
      <w:pPr>
        <w:widowControl w:val="0"/>
        <w:numPr>
          <w:ilvl w:val="0"/>
          <w:numId w:val="2"/>
        </w:numPr>
        <w:ind w:left="420" w:hanging="42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市场服务栏目中可以查看网站提供的服务商信息。</w:t>
      </w:r>
    </w:p>
    <w:p w14:paraId="364708BB">
      <w:pPr>
        <w:widowControl w:val="0"/>
        <w:numPr>
          <w:ilvl w:val="0"/>
          <w:numId w:val="2"/>
        </w:numPr>
        <w:ind w:left="420" w:hanging="42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合作伙伴栏目中可以查看网站的合作伙伴信息。</w:t>
      </w:r>
    </w:p>
    <w:p w14:paraId="5401D8C4">
      <w:pPr>
        <w:widowControl w:val="0"/>
        <w:numPr>
          <w:ilvl w:val="0"/>
          <w:numId w:val="2"/>
        </w:numPr>
        <w:ind w:left="420" w:hanging="42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公告中心栏目中可以查看网站发布的通知公告。</w:t>
      </w:r>
    </w:p>
    <w:p w14:paraId="4A8C3584">
      <w:pPr>
        <w:widowControl w:val="0"/>
        <w:numPr>
          <w:ilvl w:val="0"/>
          <w:numId w:val="2"/>
        </w:numPr>
        <w:ind w:left="420" w:hanging="420" w:firstLineChars="0"/>
        <w:jc w:val="both"/>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平台介绍栏目中可以查看最新的政策法规信息，以及网站相关联系方式。</w:t>
      </w:r>
    </w:p>
    <w:p w14:paraId="4AD44400">
      <w:pPr>
        <w:pStyle w:val="5"/>
        <w:ind w:left="0" w:leftChars="0" w:firstLine="0" w:firstLineChars="0"/>
        <w:jc w:val="both"/>
      </w:pPr>
      <w:r>
        <w:drawing>
          <wp:inline distT="0" distB="0" distL="114300" distR="114300">
            <wp:extent cx="5433695" cy="2176780"/>
            <wp:effectExtent l="0" t="0" r="14605" b="13970"/>
            <wp:docPr id="23" name="图片 6" descr="C:/Users/陈彬/Pictures/金源操作手册编写/用户注册/网站1.png网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陈彬/Pictures/金源操作手册编写/用户注册/网站1.png网站1"/>
                    <pic:cNvPicPr>
                      <a:picLocks noChangeAspect="1"/>
                    </pic:cNvPicPr>
                  </pic:nvPicPr>
                  <pic:blipFill>
                    <a:blip r:embed="rId10"/>
                    <a:srcRect l="2801" r="14210"/>
                    <a:stretch>
                      <a:fillRect/>
                    </a:stretch>
                  </pic:blipFill>
                  <pic:spPr>
                    <a:xfrm>
                      <a:off x="0" y="0"/>
                      <a:ext cx="5433695" cy="2176780"/>
                    </a:xfrm>
                    <a:prstGeom prst="rect">
                      <a:avLst/>
                    </a:prstGeom>
                    <a:noFill/>
                    <a:ln>
                      <a:noFill/>
                    </a:ln>
                  </pic:spPr>
                </pic:pic>
              </a:graphicData>
            </a:graphic>
          </wp:inline>
        </w:drawing>
      </w:r>
    </w:p>
    <w:p w14:paraId="15541B09">
      <w:pPr>
        <w:pStyle w:val="4"/>
        <w:bidi w:val="0"/>
        <w:ind w:left="0" w:leftChars="0" w:firstLine="0" w:firstLineChars="0"/>
        <w:rPr>
          <w:rFonts w:hint="eastAsia" w:ascii="Times New Roman" w:eastAsia="宋体"/>
          <w:lang w:val="en-US" w:eastAsia="zh-CN"/>
        </w:rPr>
      </w:pPr>
      <w:bookmarkStart w:id="7" w:name="_Toc24642"/>
      <w:r>
        <w:rPr>
          <w:rFonts w:hint="eastAsia" w:eastAsia="宋体"/>
          <w:lang w:val="en-US" w:eastAsia="zh-CN"/>
        </w:rPr>
        <w:t>全局搜索</w:t>
      </w:r>
      <w:bookmarkEnd w:id="7"/>
    </w:p>
    <w:p w14:paraId="1ECEE933">
      <w:pPr>
        <w:numPr>
          <w:ilvl w:val="0"/>
          <w:numId w:val="3"/>
        </w:numPr>
        <w:ind w:firstLine="420" w:firstLineChars="200"/>
        <w:rPr>
          <w:rFonts w:hint="eastAsia" w:ascii="思源宋体 CN ExtraLight" w:hAnsi="思源宋体 CN ExtraLight" w:eastAsia="思源宋体 CN ExtraLight" w:cs="思源宋体 CN ExtraLight"/>
          <w:kern w:val="2"/>
          <w:sz w:val="21"/>
          <w:szCs w:val="24"/>
          <w:lang w:val="en-US" w:eastAsia="zh-CN" w:bidi="ar-SA"/>
        </w:rPr>
      </w:pPr>
      <w:r>
        <w:rPr>
          <w:rFonts w:hint="eastAsia" w:eastAsia="宋体"/>
          <w:lang w:val="en-US" w:eastAsia="zh-CN"/>
        </w:rPr>
        <w:t>通过关键字</w:t>
      </w:r>
      <w:r>
        <w:rPr>
          <w:rFonts w:hint="eastAsia" w:ascii="思源宋体 CN ExtraLight" w:hAnsi="思源宋体 CN ExtraLight" w:cs="思源宋体 CN ExtraLight"/>
          <w:kern w:val="2"/>
          <w:sz w:val="21"/>
          <w:szCs w:val="24"/>
          <w:lang w:val="en-US" w:eastAsia="zh-CN" w:bidi="ar-SA"/>
        </w:rPr>
        <w:t>可以</w:t>
      </w:r>
      <w:r>
        <w:rPr>
          <w:rFonts w:hint="eastAsia" w:ascii="思源宋体 CN ExtraLight" w:hAnsi="思源宋体 CN ExtraLight" w:eastAsia="思源宋体 CN ExtraLight" w:cs="思源宋体 CN ExtraLight"/>
          <w:kern w:val="2"/>
          <w:sz w:val="21"/>
          <w:szCs w:val="24"/>
          <w:lang w:val="en-US" w:eastAsia="zh-CN" w:bidi="ar-SA"/>
        </w:rPr>
        <w:t>全局搜索快速</w:t>
      </w:r>
      <w:r>
        <w:rPr>
          <w:rFonts w:hint="eastAsia" w:ascii="思源宋体 CN ExtraLight" w:hAnsi="思源宋体 CN ExtraLight" w:cs="思源宋体 CN ExtraLight"/>
          <w:kern w:val="2"/>
          <w:sz w:val="21"/>
          <w:szCs w:val="24"/>
          <w:lang w:val="en-US" w:eastAsia="zh-CN" w:bidi="ar-SA"/>
        </w:rPr>
        <w:t>查找房源信息，还能通过筛选业态精准定位房源。如下图：</w:t>
      </w:r>
    </w:p>
    <w:p w14:paraId="162473FF">
      <w:pPr>
        <w:numPr>
          <w:ilvl w:val="0"/>
          <w:numId w:val="0"/>
        </w:numPr>
        <w:rPr>
          <w:rFonts w:hint="eastAsia" w:ascii="思源宋体 CN ExtraLight" w:hAnsi="思源宋体 CN ExtraLight" w:eastAsia="思源宋体 CN ExtraLight" w:cs="思源宋体 CN ExtraLight"/>
          <w:kern w:val="2"/>
          <w:sz w:val="21"/>
          <w:szCs w:val="24"/>
          <w:lang w:val="en-US" w:eastAsia="zh-CN" w:bidi="ar-SA"/>
        </w:rPr>
      </w:pPr>
      <w:r>
        <w:drawing>
          <wp:inline distT="0" distB="0" distL="114300" distR="114300">
            <wp:extent cx="5435600" cy="1857375"/>
            <wp:effectExtent l="0" t="0" r="12700" b="952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1"/>
                    <a:stretch>
                      <a:fillRect/>
                    </a:stretch>
                  </pic:blipFill>
                  <pic:spPr>
                    <a:xfrm>
                      <a:off x="0" y="0"/>
                      <a:ext cx="5435600" cy="1857375"/>
                    </a:xfrm>
                    <a:prstGeom prst="rect">
                      <a:avLst/>
                    </a:prstGeom>
                    <a:noFill/>
                    <a:ln>
                      <a:noFill/>
                    </a:ln>
                  </pic:spPr>
                </pic:pic>
              </a:graphicData>
            </a:graphic>
          </wp:inline>
        </w:drawing>
      </w:r>
    </w:p>
    <w:p w14:paraId="0AA30597">
      <w:pPr>
        <w:numPr>
          <w:ilvl w:val="0"/>
          <w:numId w:val="3"/>
        </w:numPr>
        <w:ind w:firstLine="420" w:firstLineChars="200"/>
        <w:rPr>
          <w:rFonts w:hint="eastAsia" w:ascii="思源宋体 CN ExtraLight" w:hAnsi="思源宋体 CN ExtraLight" w:eastAsia="思源宋体 CN ExtraLight" w:cs="思源宋体 CN ExtraLight"/>
          <w:kern w:val="2"/>
          <w:sz w:val="21"/>
          <w:szCs w:val="24"/>
          <w:lang w:val="en-US" w:eastAsia="zh-CN" w:bidi="ar-SA"/>
        </w:rPr>
      </w:pPr>
      <w:r>
        <w:rPr>
          <w:rFonts w:hint="eastAsia" w:ascii="思源宋体 CN ExtraLight" w:hAnsi="思源宋体 CN ExtraLight" w:cs="思源宋体 CN ExtraLight"/>
          <w:kern w:val="2"/>
          <w:sz w:val="21"/>
          <w:szCs w:val="24"/>
          <w:lang w:val="en-US" w:eastAsia="zh-CN" w:bidi="ar-SA"/>
        </w:rPr>
        <w:t>点击地图找房可跳转到地图找房栏目。如下图：</w:t>
      </w:r>
    </w:p>
    <w:p w14:paraId="6F1665F4">
      <w:r>
        <w:drawing>
          <wp:inline distT="0" distB="0" distL="114300" distR="114300">
            <wp:extent cx="5429885" cy="1906905"/>
            <wp:effectExtent l="0" t="0" r="18415" b="1714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2"/>
                    <a:stretch>
                      <a:fillRect/>
                    </a:stretch>
                  </pic:blipFill>
                  <pic:spPr>
                    <a:xfrm>
                      <a:off x="0" y="0"/>
                      <a:ext cx="5429885" cy="1906905"/>
                    </a:xfrm>
                    <a:prstGeom prst="rect">
                      <a:avLst/>
                    </a:prstGeom>
                    <a:noFill/>
                    <a:ln>
                      <a:noFill/>
                    </a:ln>
                  </pic:spPr>
                </pic:pic>
              </a:graphicData>
            </a:graphic>
          </wp:inline>
        </w:drawing>
      </w:r>
    </w:p>
    <w:p w14:paraId="0C5B55ED">
      <w:r>
        <w:drawing>
          <wp:inline distT="0" distB="0" distL="114300" distR="114300">
            <wp:extent cx="5289550" cy="1489710"/>
            <wp:effectExtent l="0" t="0" r="6350" b="1524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3"/>
                    <a:stretch>
                      <a:fillRect/>
                    </a:stretch>
                  </pic:blipFill>
                  <pic:spPr>
                    <a:xfrm>
                      <a:off x="0" y="0"/>
                      <a:ext cx="5289550" cy="1489710"/>
                    </a:xfrm>
                    <a:prstGeom prst="rect">
                      <a:avLst/>
                    </a:prstGeom>
                    <a:noFill/>
                    <a:ln>
                      <a:noFill/>
                    </a:ln>
                  </pic:spPr>
                </pic:pic>
              </a:graphicData>
            </a:graphic>
          </wp:inline>
        </w:drawing>
      </w:r>
    </w:p>
    <w:p w14:paraId="24B22E5B">
      <w:pPr>
        <w:pStyle w:val="4"/>
        <w:bidi w:val="0"/>
        <w:ind w:left="0" w:leftChars="0" w:firstLine="0" w:firstLineChars="0"/>
        <w:rPr>
          <w:rFonts w:hint="eastAsia" w:eastAsia="宋体"/>
        </w:rPr>
      </w:pPr>
      <w:bookmarkStart w:id="8" w:name="_Toc7520"/>
      <w:r>
        <w:rPr>
          <w:rFonts w:hint="eastAsia" w:eastAsia="宋体"/>
          <w:lang w:val="en-US" w:eastAsia="zh-CN"/>
        </w:rPr>
        <w:t>数据展示</w:t>
      </w:r>
      <w:bookmarkEnd w:id="8"/>
    </w:p>
    <w:p w14:paraId="6F084386">
      <w:pPr>
        <w:ind w:firstLine="420" w:firstLineChars="200"/>
        <w:rPr>
          <w:rFonts w:hint="eastAsia" w:eastAsia="宋体"/>
        </w:rPr>
      </w:pPr>
      <w:r>
        <w:rPr>
          <w:rFonts w:hint="eastAsia" w:eastAsia="宋体"/>
          <w:lang w:val="en-US" w:eastAsia="zh-CN"/>
        </w:rPr>
        <w:t>展示</w:t>
      </w:r>
      <w:r>
        <w:rPr>
          <w:rFonts w:hint="eastAsia" w:ascii="Times New Roman" w:eastAsia="宋体"/>
          <w:lang w:val="en-US" w:eastAsia="zh-CN"/>
        </w:rPr>
        <w:t>张家港国资国企不动产租赁服务平台</w:t>
      </w:r>
      <w:r>
        <w:rPr>
          <w:rFonts w:hint="eastAsia" w:eastAsia="宋体"/>
          <w:lang w:val="en-US" w:eastAsia="zh-CN"/>
        </w:rPr>
        <w:t>所有房源数量，房源的总招租面积，以及已完成注册的用户数量</w:t>
      </w:r>
      <w:r>
        <w:rPr>
          <w:rFonts w:hint="eastAsia" w:eastAsia="宋体"/>
        </w:rPr>
        <w:t>：</w:t>
      </w:r>
    </w:p>
    <w:p w14:paraId="561A1B7A">
      <w:r>
        <w:drawing>
          <wp:inline distT="0" distB="0" distL="114300" distR="114300">
            <wp:extent cx="5210175" cy="954405"/>
            <wp:effectExtent l="0" t="0" r="952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4"/>
                    <a:stretch>
                      <a:fillRect/>
                    </a:stretch>
                  </pic:blipFill>
                  <pic:spPr>
                    <a:xfrm>
                      <a:off x="0" y="0"/>
                      <a:ext cx="5210175" cy="954405"/>
                    </a:xfrm>
                    <a:prstGeom prst="rect">
                      <a:avLst/>
                    </a:prstGeom>
                    <a:noFill/>
                    <a:ln>
                      <a:noFill/>
                    </a:ln>
                  </pic:spPr>
                </pic:pic>
              </a:graphicData>
            </a:graphic>
          </wp:inline>
        </w:drawing>
      </w:r>
    </w:p>
    <w:p w14:paraId="1D229E72">
      <w:pPr>
        <w:pStyle w:val="4"/>
        <w:bidi w:val="0"/>
        <w:ind w:left="0" w:leftChars="0" w:firstLine="0" w:firstLineChars="0"/>
        <w:rPr>
          <w:rFonts w:hint="eastAsia" w:eastAsia="宋体"/>
        </w:rPr>
      </w:pPr>
      <w:bookmarkStart w:id="9" w:name="_Toc9923"/>
      <w:r>
        <w:rPr>
          <w:rFonts w:hint="eastAsia" w:eastAsia="宋体"/>
          <w:lang w:val="en-US" w:eastAsia="zh-CN"/>
        </w:rPr>
        <w:t>热点项目</w:t>
      </w:r>
      <w:bookmarkEnd w:id="9"/>
    </w:p>
    <w:p w14:paraId="3C546E75">
      <w:pPr>
        <w:ind w:firstLine="420" w:firstLineChars="200"/>
        <w:rPr>
          <w:rFonts w:hint="eastAsia" w:eastAsia="宋体"/>
        </w:rPr>
      </w:pPr>
      <w:r>
        <w:rPr>
          <w:rFonts w:hint="eastAsia" w:eastAsia="宋体"/>
          <w:lang w:val="en-US" w:eastAsia="zh-CN"/>
        </w:rPr>
        <w:t>展示已发布的热点房源，信息包括房源图片、房源所在地区、房源名称、招租底价、租</w:t>
      </w:r>
      <w:bookmarkStart w:id="17" w:name="_GoBack"/>
      <w:bookmarkEnd w:id="17"/>
      <w:r>
        <w:rPr>
          <w:rFonts w:hint="eastAsia" w:eastAsia="宋体"/>
          <w:lang w:val="en-US" w:eastAsia="zh-CN"/>
        </w:rPr>
        <w:t>赁面积和发布日期，点击任一房源可进入房源详情页面。如下图：</w:t>
      </w:r>
    </w:p>
    <w:p w14:paraId="4CB5F593">
      <w:r>
        <w:drawing>
          <wp:inline distT="0" distB="0" distL="114300" distR="114300">
            <wp:extent cx="5162550" cy="1714500"/>
            <wp:effectExtent l="0" t="0" r="0" b="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15"/>
                    <a:stretch>
                      <a:fillRect/>
                    </a:stretch>
                  </pic:blipFill>
                  <pic:spPr>
                    <a:xfrm>
                      <a:off x="0" y="0"/>
                      <a:ext cx="5162550" cy="1714500"/>
                    </a:xfrm>
                    <a:prstGeom prst="rect">
                      <a:avLst/>
                    </a:prstGeom>
                    <a:noFill/>
                    <a:ln>
                      <a:noFill/>
                    </a:ln>
                  </pic:spPr>
                </pic:pic>
              </a:graphicData>
            </a:graphic>
          </wp:inline>
        </w:drawing>
      </w:r>
    </w:p>
    <w:p w14:paraId="62F25710">
      <w:pPr>
        <w:ind w:firstLine="420" w:firstLineChars="200"/>
        <w:rPr>
          <w:rFonts w:hint="eastAsia" w:eastAsia="宋体"/>
        </w:rPr>
      </w:pPr>
      <w:r>
        <w:rPr>
          <w:rFonts w:hint="eastAsia" w:eastAsia="宋体"/>
          <w:lang w:val="en-US" w:eastAsia="zh-CN"/>
        </w:rPr>
        <w:t>进入房源详情页面后，除了可以查看房源完整的招租信息，还能确认当前项目为公开招租项目还是意向招租项目，如需报名请拨打“报名咨询电话”上的联系方式。如下图：</w:t>
      </w:r>
    </w:p>
    <w:p w14:paraId="4D887AEC">
      <w:r>
        <w:drawing>
          <wp:inline distT="0" distB="0" distL="114300" distR="114300">
            <wp:extent cx="5231765" cy="3144520"/>
            <wp:effectExtent l="0" t="0" r="6985" b="1778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16"/>
                    <a:stretch>
                      <a:fillRect/>
                    </a:stretch>
                  </pic:blipFill>
                  <pic:spPr>
                    <a:xfrm>
                      <a:off x="0" y="0"/>
                      <a:ext cx="5231765" cy="3144520"/>
                    </a:xfrm>
                    <a:prstGeom prst="rect">
                      <a:avLst/>
                    </a:prstGeom>
                    <a:noFill/>
                    <a:ln>
                      <a:noFill/>
                    </a:ln>
                  </pic:spPr>
                </pic:pic>
              </a:graphicData>
            </a:graphic>
          </wp:inline>
        </w:drawing>
      </w:r>
    </w:p>
    <w:p w14:paraId="2AEC3E83">
      <w:pPr>
        <w:ind w:firstLine="420" w:firstLineChars="200"/>
        <w:rPr>
          <w:rFonts w:hint="eastAsia" w:eastAsia="宋体"/>
        </w:rPr>
      </w:pPr>
      <w:r>
        <w:rPr>
          <w:rFonts w:hint="eastAsia" w:eastAsia="宋体"/>
          <w:lang w:val="en-US" w:eastAsia="zh-CN"/>
        </w:rPr>
        <w:t>还可以通过查看更多，进入到招租信息栏目，房源类型为“不限”。如下图：</w:t>
      </w:r>
    </w:p>
    <w:p w14:paraId="202E4D93">
      <w:r>
        <w:drawing>
          <wp:inline distT="0" distB="0" distL="114300" distR="114300">
            <wp:extent cx="5230495" cy="1784350"/>
            <wp:effectExtent l="0" t="0" r="8255" b="635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7"/>
                    <a:stretch>
                      <a:fillRect/>
                    </a:stretch>
                  </pic:blipFill>
                  <pic:spPr>
                    <a:xfrm>
                      <a:off x="0" y="0"/>
                      <a:ext cx="5230495" cy="1784350"/>
                    </a:xfrm>
                    <a:prstGeom prst="rect">
                      <a:avLst/>
                    </a:prstGeom>
                    <a:noFill/>
                    <a:ln>
                      <a:noFill/>
                    </a:ln>
                  </pic:spPr>
                </pic:pic>
              </a:graphicData>
            </a:graphic>
          </wp:inline>
        </w:drawing>
      </w:r>
    </w:p>
    <w:p w14:paraId="486865C0">
      <w:r>
        <w:drawing>
          <wp:inline distT="0" distB="0" distL="114300" distR="114300">
            <wp:extent cx="5191125" cy="3749040"/>
            <wp:effectExtent l="0" t="0" r="9525" b="381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8"/>
                    <a:stretch>
                      <a:fillRect/>
                    </a:stretch>
                  </pic:blipFill>
                  <pic:spPr>
                    <a:xfrm>
                      <a:off x="0" y="0"/>
                      <a:ext cx="5191125" cy="3749040"/>
                    </a:xfrm>
                    <a:prstGeom prst="rect">
                      <a:avLst/>
                    </a:prstGeom>
                    <a:noFill/>
                    <a:ln>
                      <a:noFill/>
                    </a:ln>
                  </pic:spPr>
                </pic:pic>
              </a:graphicData>
            </a:graphic>
          </wp:inline>
        </w:drawing>
      </w:r>
    </w:p>
    <w:p w14:paraId="079EE94D"/>
    <w:p w14:paraId="09215E95">
      <w:pPr>
        <w:pStyle w:val="4"/>
        <w:bidi w:val="0"/>
        <w:ind w:left="0" w:leftChars="0" w:firstLine="0" w:firstLineChars="0"/>
        <w:rPr>
          <w:rFonts w:hint="eastAsia" w:eastAsia="宋体"/>
        </w:rPr>
      </w:pPr>
      <w:bookmarkStart w:id="10" w:name="_Toc2392"/>
      <w:r>
        <w:rPr>
          <w:rFonts w:hint="eastAsia" w:eastAsia="宋体"/>
          <w:lang w:val="en-US" w:eastAsia="zh-CN"/>
        </w:rPr>
        <w:t>公开招租</w:t>
      </w:r>
      <w:bookmarkEnd w:id="10"/>
    </w:p>
    <w:p w14:paraId="2729DA9D">
      <w:pPr>
        <w:ind w:firstLine="420" w:firstLineChars="200"/>
        <w:rPr>
          <w:rFonts w:hint="eastAsia" w:eastAsia="宋体"/>
        </w:rPr>
      </w:pPr>
      <w:r>
        <w:rPr>
          <w:rFonts w:hint="eastAsia" w:eastAsia="宋体"/>
          <w:lang w:val="en-US" w:eastAsia="zh-CN"/>
        </w:rPr>
        <w:t>展示已发布的公开招租房源，信息包括房源图片、房源所在地区、房源名称、招租底价、租赁面积和发布日期，点击任一房源可进入房源详情页面。如下图：</w:t>
      </w:r>
    </w:p>
    <w:p w14:paraId="78EAE31D"/>
    <w:p w14:paraId="558405BF">
      <w:pPr>
        <w:rPr>
          <w:rFonts w:eastAsia="宋体"/>
        </w:rPr>
      </w:pPr>
      <w:r>
        <w:drawing>
          <wp:inline distT="0" distB="0" distL="114300" distR="114300">
            <wp:extent cx="5239385" cy="1765935"/>
            <wp:effectExtent l="0" t="0" r="18415" b="571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19"/>
                    <a:stretch>
                      <a:fillRect/>
                    </a:stretch>
                  </pic:blipFill>
                  <pic:spPr>
                    <a:xfrm>
                      <a:off x="0" y="0"/>
                      <a:ext cx="5239385" cy="1765935"/>
                    </a:xfrm>
                    <a:prstGeom prst="rect">
                      <a:avLst/>
                    </a:prstGeom>
                    <a:noFill/>
                    <a:ln>
                      <a:noFill/>
                    </a:ln>
                  </pic:spPr>
                </pic:pic>
              </a:graphicData>
            </a:graphic>
          </wp:inline>
        </w:drawing>
      </w:r>
    </w:p>
    <w:p w14:paraId="1ECA7966">
      <w:pPr>
        <w:ind w:firstLine="420" w:firstLineChars="200"/>
        <w:rPr>
          <w:rFonts w:hint="eastAsia" w:eastAsia="宋体"/>
        </w:rPr>
      </w:pPr>
      <w:r>
        <w:rPr>
          <w:rFonts w:hint="eastAsia" w:eastAsia="宋体"/>
          <w:lang w:val="en-US" w:eastAsia="zh-CN"/>
        </w:rPr>
        <w:t>进入房源详情页面后，除了可以查看房源完整的招租信息，如需报名请拨打“报名咨询电话”上的联系方式。如下图：</w:t>
      </w:r>
    </w:p>
    <w:p w14:paraId="60B34CC7">
      <w:pPr>
        <w:rPr>
          <w:rFonts w:eastAsia="宋体"/>
        </w:rPr>
      </w:pPr>
    </w:p>
    <w:p w14:paraId="3BCE4D79">
      <w:r>
        <w:drawing>
          <wp:inline distT="0" distB="0" distL="114300" distR="114300">
            <wp:extent cx="5191760" cy="3339465"/>
            <wp:effectExtent l="0" t="0" r="8890" b="1333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0"/>
                    <a:stretch>
                      <a:fillRect/>
                    </a:stretch>
                  </pic:blipFill>
                  <pic:spPr>
                    <a:xfrm>
                      <a:off x="0" y="0"/>
                      <a:ext cx="5191760" cy="3339465"/>
                    </a:xfrm>
                    <a:prstGeom prst="rect">
                      <a:avLst/>
                    </a:prstGeom>
                    <a:noFill/>
                    <a:ln>
                      <a:noFill/>
                    </a:ln>
                  </pic:spPr>
                </pic:pic>
              </a:graphicData>
            </a:graphic>
          </wp:inline>
        </w:drawing>
      </w:r>
    </w:p>
    <w:p w14:paraId="2DDA8E5D">
      <w:pPr>
        <w:ind w:firstLine="420" w:firstLineChars="200"/>
        <w:rPr>
          <w:rFonts w:hint="eastAsia" w:eastAsia="宋体"/>
        </w:rPr>
      </w:pPr>
      <w:r>
        <w:rPr>
          <w:rFonts w:hint="eastAsia" w:eastAsia="宋体"/>
          <w:lang w:val="en-US" w:eastAsia="zh-CN"/>
        </w:rPr>
        <w:t>如果房源详情页面上出现“报名”按钮，</w:t>
      </w:r>
      <w:r>
        <w:rPr>
          <w:rFonts w:hint="eastAsia" w:ascii="思源宋体 CN ExtraLight" w:hAnsi="思源宋体 CN ExtraLight" w:cs="思源宋体 CN ExtraLight"/>
          <w:sz w:val="21"/>
          <w:lang w:val="en-US" w:eastAsia="zh-CN"/>
        </w:rPr>
        <w:t>如果已登录，可以直接跳转到苏州市公共资源交易中心分中心系统的报名页面，如果未登录，则跳转到本平台的登录界面</w:t>
      </w:r>
      <w:r>
        <w:rPr>
          <w:rFonts w:hint="eastAsia" w:eastAsia="宋体"/>
          <w:lang w:val="en-US" w:eastAsia="zh-CN"/>
        </w:rPr>
        <w:t>，具体详见用户注册操作手册。如下图：</w:t>
      </w:r>
    </w:p>
    <w:p w14:paraId="6509212F">
      <w:r>
        <w:drawing>
          <wp:inline distT="0" distB="0" distL="114300" distR="114300">
            <wp:extent cx="5210175" cy="3259455"/>
            <wp:effectExtent l="0" t="0" r="9525" b="17145"/>
            <wp:docPr id="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pic:cNvPicPr>
                      <a:picLocks noChangeAspect="1"/>
                    </pic:cNvPicPr>
                  </pic:nvPicPr>
                  <pic:blipFill>
                    <a:blip r:embed="rId21"/>
                    <a:stretch>
                      <a:fillRect/>
                    </a:stretch>
                  </pic:blipFill>
                  <pic:spPr>
                    <a:xfrm>
                      <a:off x="0" y="0"/>
                      <a:ext cx="5210175" cy="3259455"/>
                    </a:xfrm>
                    <a:prstGeom prst="rect">
                      <a:avLst/>
                    </a:prstGeom>
                    <a:noFill/>
                    <a:ln>
                      <a:noFill/>
                    </a:ln>
                  </pic:spPr>
                </pic:pic>
              </a:graphicData>
            </a:graphic>
          </wp:inline>
        </w:drawing>
      </w:r>
    </w:p>
    <w:p w14:paraId="207DEE16">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公告详情页面上的“周边环境”功能，默认标记房源所在位置，用蓝色图标标记，可以通过按钮查看周边相关情况，可选择交通设施、医疗机构、商场超市、教育机构、餐饮休闲、公园景点，筛选后坐标用红色标记。</w:t>
      </w:r>
    </w:p>
    <w:p w14:paraId="442CCD84">
      <w:r>
        <w:rPr>
          <w:rFonts w:eastAsia="宋体"/>
        </w:rPr>
        <w:drawing>
          <wp:inline distT="0" distB="0" distL="0" distR="0">
            <wp:extent cx="5601335" cy="2506345"/>
            <wp:effectExtent l="0" t="0" r="18415" b="8255"/>
            <wp:docPr id="30" name="图片 30" descr="C:/Users/陈彬/Pictures/金源操作手册编写/用户注册/网站9.png网站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陈彬/Pictures/金源操作手册编写/用户注册/网站9.png网站9"/>
                    <pic:cNvPicPr>
                      <a:picLocks noChangeAspect="1"/>
                    </pic:cNvPicPr>
                  </pic:nvPicPr>
                  <pic:blipFill>
                    <a:blip r:embed="rId22"/>
                    <a:srcRect l="2204" r="4545"/>
                    <a:stretch>
                      <a:fillRect/>
                    </a:stretch>
                  </pic:blipFill>
                  <pic:spPr>
                    <a:xfrm>
                      <a:off x="0" y="0"/>
                      <a:ext cx="5601335" cy="2506345"/>
                    </a:xfrm>
                    <a:prstGeom prst="rect">
                      <a:avLst/>
                    </a:prstGeom>
                  </pic:spPr>
                </pic:pic>
              </a:graphicData>
            </a:graphic>
          </wp:inline>
        </w:drawing>
      </w:r>
    </w:p>
    <w:p w14:paraId="183FB98C">
      <w:pPr>
        <w:pStyle w:val="4"/>
        <w:bidi w:val="0"/>
        <w:ind w:left="0" w:leftChars="0" w:firstLine="0" w:firstLineChars="0"/>
        <w:rPr>
          <w:rFonts w:hint="eastAsia" w:eastAsia="宋体"/>
        </w:rPr>
      </w:pPr>
      <w:bookmarkStart w:id="11" w:name="_Toc25230"/>
      <w:r>
        <w:rPr>
          <w:rFonts w:hint="eastAsia" w:eastAsia="宋体"/>
          <w:lang w:val="en-US" w:eastAsia="zh-CN"/>
        </w:rPr>
        <w:t>意向招租</w:t>
      </w:r>
      <w:bookmarkEnd w:id="11"/>
    </w:p>
    <w:p w14:paraId="3BD11F3F">
      <w:pPr>
        <w:ind w:firstLine="420" w:firstLineChars="200"/>
        <w:rPr>
          <w:rFonts w:hint="eastAsia" w:eastAsia="宋体"/>
        </w:rPr>
      </w:pPr>
      <w:r>
        <w:rPr>
          <w:rFonts w:hint="eastAsia" w:eastAsia="宋体"/>
          <w:lang w:val="en-US" w:eastAsia="zh-CN"/>
        </w:rPr>
        <w:t>展示已发布的意向招租房源，信息包括房源图片、房源所在地区、房源名称、招租底价和租赁面积，点击任一房源可进入房源详情页面</w:t>
      </w:r>
      <w:r>
        <w:rPr>
          <w:rFonts w:hint="eastAsia" w:ascii="思源宋体 CN ExtraLight" w:hAnsi="思源宋体 CN ExtraLight" w:cs="思源宋体 CN ExtraLight"/>
          <w:sz w:val="21"/>
          <w:lang w:val="en-US" w:eastAsia="zh-CN"/>
        </w:rPr>
        <w:t>。</w:t>
      </w:r>
      <w:r>
        <w:rPr>
          <w:rFonts w:hint="eastAsia" w:eastAsia="宋体"/>
          <w:lang w:val="en-US" w:eastAsia="zh-CN"/>
        </w:rPr>
        <w:t>如下图</w:t>
      </w:r>
      <w:r>
        <w:rPr>
          <w:rFonts w:hint="eastAsia" w:eastAsia="宋体"/>
        </w:rPr>
        <w:t>：</w:t>
      </w:r>
    </w:p>
    <w:p w14:paraId="6DD1747E">
      <w:r>
        <w:drawing>
          <wp:inline distT="0" distB="0" distL="114300" distR="114300">
            <wp:extent cx="5182235" cy="1761490"/>
            <wp:effectExtent l="0" t="0" r="18415" b="10160"/>
            <wp:docPr id="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pic:cNvPicPr>
                      <a:picLocks noChangeAspect="1"/>
                    </pic:cNvPicPr>
                  </pic:nvPicPr>
                  <pic:blipFill>
                    <a:blip r:embed="rId23"/>
                    <a:stretch>
                      <a:fillRect/>
                    </a:stretch>
                  </pic:blipFill>
                  <pic:spPr>
                    <a:xfrm>
                      <a:off x="0" y="0"/>
                      <a:ext cx="5182235" cy="1761490"/>
                    </a:xfrm>
                    <a:prstGeom prst="rect">
                      <a:avLst/>
                    </a:prstGeom>
                    <a:noFill/>
                    <a:ln>
                      <a:noFill/>
                    </a:ln>
                  </pic:spPr>
                </pic:pic>
              </a:graphicData>
            </a:graphic>
          </wp:inline>
        </w:drawing>
      </w:r>
    </w:p>
    <w:p w14:paraId="381D2034">
      <w:pPr>
        <w:ind w:firstLine="420" w:firstLineChars="200"/>
        <w:rPr>
          <w:rFonts w:hint="eastAsia" w:eastAsia="宋体"/>
        </w:rPr>
      </w:pPr>
      <w:r>
        <w:rPr>
          <w:rFonts w:hint="eastAsia" w:eastAsia="宋体"/>
          <w:lang w:val="en-US" w:eastAsia="zh-CN"/>
        </w:rPr>
        <w:t>进入房源详情页面后，除了可以查看房源完整的招租信息，如需意向请点击“联系出租方”，进入到登录页面，登录后方可查看到联系方式，具体详见用户注册操作手册</w:t>
      </w:r>
      <w:r>
        <w:rPr>
          <w:rFonts w:hint="eastAsia" w:ascii="思源宋体 CN ExtraLight" w:hAnsi="思源宋体 CN ExtraLight" w:cs="思源宋体 CN ExtraLight"/>
          <w:sz w:val="21"/>
          <w:lang w:val="en-US" w:eastAsia="zh-CN"/>
        </w:rPr>
        <w:t>。</w:t>
      </w:r>
      <w:r>
        <w:rPr>
          <w:rFonts w:hint="eastAsia" w:eastAsia="宋体"/>
          <w:lang w:val="en-US" w:eastAsia="zh-CN"/>
        </w:rPr>
        <w:t>如下图</w:t>
      </w:r>
      <w:r>
        <w:rPr>
          <w:rFonts w:hint="eastAsia" w:eastAsia="宋体"/>
        </w:rPr>
        <w:t>：</w:t>
      </w:r>
    </w:p>
    <w:p w14:paraId="35627A22">
      <w:r>
        <w:drawing>
          <wp:inline distT="0" distB="0" distL="114300" distR="114300">
            <wp:extent cx="5230495" cy="3173095"/>
            <wp:effectExtent l="0" t="0" r="8255" b="8255"/>
            <wp:docPr id="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
                    <pic:cNvPicPr>
                      <a:picLocks noChangeAspect="1"/>
                    </pic:cNvPicPr>
                  </pic:nvPicPr>
                  <pic:blipFill>
                    <a:blip r:embed="rId24"/>
                    <a:stretch>
                      <a:fillRect/>
                    </a:stretch>
                  </pic:blipFill>
                  <pic:spPr>
                    <a:xfrm>
                      <a:off x="0" y="0"/>
                      <a:ext cx="5230495" cy="3173095"/>
                    </a:xfrm>
                    <a:prstGeom prst="rect">
                      <a:avLst/>
                    </a:prstGeom>
                    <a:noFill/>
                    <a:ln>
                      <a:noFill/>
                    </a:ln>
                  </pic:spPr>
                </pic:pic>
              </a:graphicData>
            </a:graphic>
          </wp:inline>
        </w:drawing>
      </w:r>
    </w:p>
    <w:p w14:paraId="6C2A0933">
      <w:pPr>
        <w:ind w:firstLine="420" w:firstLineChars="200"/>
      </w:pPr>
      <w:r>
        <w:rPr>
          <w:rFonts w:hint="eastAsia" w:eastAsia="宋体"/>
          <w:lang w:val="en-US" w:eastAsia="zh-CN"/>
        </w:rPr>
        <w:t>登录后，点击“联系出租方”按钮，自动跳转到详情页面最下方查看联系方式。如下图：</w:t>
      </w:r>
    </w:p>
    <w:p w14:paraId="6CA87283">
      <w:r>
        <w:drawing>
          <wp:inline distT="0" distB="0" distL="114300" distR="114300">
            <wp:extent cx="5191760" cy="2091055"/>
            <wp:effectExtent l="0" t="0" r="8890" b="4445"/>
            <wp:docPr id="8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5"/>
                    <pic:cNvPicPr>
                      <a:picLocks noChangeAspect="1"/>
                    </pic:cNvPicPr>
                  </pic:nvPicPr>
                  <pic:blipFill>
                    <a:blip r:embed="rId25"/>
                    <a:stretch>
                      <a:fillRect/>
                    </a:stretch>
                  </pic:blipFill>
                  <pic:spPr>
                    <a:xfrm>
                      <a:off x="0" y="0"/>
                      <a:ext cx="5191760" cy="2091055"/>
                    </a:xfrm>
                    <a:prstGeom prst="rect">
                      <a:avLst/>
                    </a:prstGeom>
                    <a:noFill/>
                    <a:ln>
                      <a:noFill/>
                    </a:ln>
                  </pic:spPr>
                </pic:pic>
              </a:graphicData>
            </a:graphic>
          </wp:inline>
        </w:drawing>
      </w:r>
    </w:p>
    <w:p w14:paraId="7D3DE9E2">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公告详情页面上的“周边环境”功能，默认标记房源所在位置，用蓝色图标标记，可以通过按钮查看周边相关情况，可选择交通设施、医疗机构、商场超市、教育机构、餐饮休闲、公园景点，筛选后坐标用红色标记。</w:t>
      </w:r>
    </w:p>
    <w:p w14:paraId="63BD4A75">
      <w:r>
        <w:rPr>
          <w:rFonts w:eastAsia="宋体"/>
        </w:rPr>
        <w:drawing>
          <wp:inline distT="0" distB="0" distL="0" distR="0">
            <wp:extent cx="5601335" cy="2506345"/>
            <wp:effectExtent l="0" t="0" r="18415" b="8255"/>
            <wp:docPr id="94" name="图片 94" descr="C:/Users/陈彬/Pictures/金源操作手册编写/用户注册/网站9.png网站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陈彬/Pictures/金源操作手册编写/用户注册/网站9.png网站9"/>
                    <pic:cNvPicPr>
                      <a:picLocks noChangeAspect="1"/>
                    </pic:cNvPicPr>
                  </pic:nvPicPr>
                  <pic:blipFill>
                    <a:blip r:embed="rId22"/>
                    <a:srcRect l="2204" r="4545"/>
                    <a:stretch>
                      <a:fillRect/>
                    </a:stretch>
                  </pic:blipFill>
                  <pic:spPr>
                    <a:xfrm>
                      <a:off x="0" y="0"/>
                      <a:ext cx="5601335" cy="2506345"/>
                    </a:xfrm>
                    <a:prstGeom prst="rect">
                      <a:avLst/>
                    </a:prstGeom>
                  </pic:spPr>
                </pic:pic>
              </a:graphicData>
            </a:graphic>
          </wp:inline>
        </w:drawing>
      </w:r>
    </w:p>
    <w:p w14:paraId="5DB9305E">
      <w:pPr>
        <w:pStyle w:val="4"/>
        <w:bidi w:val="0"/>
        <w:ind w:left="0" w:leftChars="0" w:firstLine="0" w:firstLineChars="0"/>
        <w:rPr>
          <w:rFonts w:hint="eastAsia" w:eastAsia="宋体"/>
        </w:rPr>
      </w:pPr>
      <w:bookmarkStart w:id="12" w:name="_Toc7286"/>
      <w:r>
        <w:rPr>
          <w:rFonts w:hint="eastAsia" w:eastAsia="宋体"/>
          <w:lang w:val="en-US" w:eastAsia="zh-CN"/>
        </w:rPr>
        <w:t>商圈推介</w:t>
      </w:r>
      <w:bookmarkEnd w:id="12"/>
    </w:p>
    <w:p w14:paraId="1DFACC33">
      <w:pPr>
        <w:ind w:firstLine="420" w:firstLineChars="200"/>
        <w:rPr>
          <w:rFonts w:hint="eastAsia" w:eastAsia="宋体"/>
        </w:rPr>
      </w:pPr>
      <w:r>
        <w:rPr>
          <w:rFonts w:hint="eastAsia" w:eastAsia="宋体"/>
          <w:lang w:val="en-US" w:eastAsia="zh-CN"/>
        </w:rPr>
        <w:t>展示现有是商圈，以及商圈关联的招租房源</w:t>
      </w:r>
      <w:r>
        <w:rPr>
          <w:rFonts w:hint="eastAsia" w:ascii="思源宋体 CN ExtraLight" w:hAnsi="思源宋体 CN ExtraLight" w:cs="思源宋体 CN ExtraLight"/>
          <w:sz w:val="21"/>
          <w:lang w:val="en-US" w:eastAsia="zh-CN"/>
        </w:rPr>
        <w:t>。</w:t>
      </w:r>
      <w:r>
        <w:rPr>
          <w:rFonts w:hint="eastAsia" w:eastAsia="宋体"/>
          <w:lang w:val="en-US" w:eastAsia="zh-CN"/>
        </w:rPr>
        <w:t>如下图</w:t>
      </w:r>
      <w:r>
        <w:rPr>
          <w:rFonts w:hint="eastAsia" w:eastAsia="宋体"/>
        </w:rPr>
        <w:t>：</w:t>
      </w:r>
    </w:p>
    <w:p w14:paraId="0E6FAC26">
      <w:r>
        <w:drawing>
          <wp:inline distT="0" distB="0" distL="114300" distR="114300">
            <wp:extent cx="5016500" cy="1567180"/>
            <wp:effectExtent l="0" t="0" r="12700" b="13970"/>
            <wp:docPr id="8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
                    <pic:cNvPicPr>
                      <a:picLocks noChangeAspect="1"/>
                    </pic:cNvPicPr>
                  </pic:nvPicPr>
                  <pic:blipFill>
                    <a:blip r:embed="rId26"/>
                    <a:stretch>
                      <a:fillRect/>
                    </a:stretch>
                  </pic:blipFill>
                  <pic:spPr>
                    <a:xfrm>
                      <a:off x="0" y="0"/>
                      <a:ext cx="5016500" cy="1567180"/>
                    </a:xfrm>
                    <a:prstGeom prst="rect">
                      <a:avLst/>
                    </a:prstGeom>
                    <a:noFill/>
                    <a:ln>
                      <a:noFill/>
                    </a:ln>
                  </pic:spPr>
                </pic:pic>
              </a:graphicData>
            </a:graphic>
          </wp:inline>
        </w:drawing>
      </w:r>
    </w:p>
    <w:p w14:paraId="68A84F8E">
      <w:pPr>
        <w:ind w:firstLine="420" w:firstLineChars="200"/>
        <w:rPr>
          <w:rFonts w:hint="eastAsia" w:eastAsia="宋体"/>
        </w:rPr>
      </w:pPr>
      <w:r>
        <w:rPr>
          <w:rFonts w:hint="eastAsia" w:eastAsia="宋体"/>
          <w:lang w:val="en-US" w:eastAsia="zh-CN"/>
        </w:rPr>
        <w:t>点击其中一个商圈，如点击“市中心商圈”，可以查看商圈的介绍，以及商圈关联的招租房源，房源列表的右上角可以查看总共关联的房源总数</w:t>
      </w:r>
      <w:r>
        <w:rPr>
          <w:rFonts w:hint="eastAsia" w:ascii="思源宋体 CN ExtraLight" w:hAnsi="思源宋体 CN ExtraLight" w:cs="思源宋体 CN ExtraLight"/>
          <w:sz w:val="21"/>
          <w:lang w:val="en-US" w:eastAsia="zh-CN"/>
        </w:rPr>
        <w:t>。</w:t>
      </w:r>
      <w:r>
        <w:rPr>
          <w:rFonts w:hint="eastAsia" w:eastAsia="宋体"/>
          <w:lang w:val="en-US" w:eastAsia="zh-CN"/>
        </w:rPr>
        <w:t>如下图</w:t>
      </w:r>
      <w:r>
        <w:rPr>
          <w:rFonts w:hint="eastAsia" w:eastAsia="宋体"/>
        </w:rPr>
        <w:t>：</w:t>
      </w:r>
    </w:p>
    <w:p w14:paraId="56A07FA6">
      <w:r>
        <w:drawing>
          <wp:inline distT="0" distB="0" distL="114300" distR="114300">
            <wp:extent cx="5067935" cy="3818890"/>
            <wp:effectExtent l="0" t="0" r="18415" b="1016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7"/>
                    <a:stretch>
                      <a:fillRect/>
                    </a:stretch>
                  </pic:blipFill>
                  <pic:spPr>
                    <a:xfrm>
                      <a:off x="0" y="0"/>
                      <a:ext cx="5067935" cy="3818890"/>
                    </a:xfrm>
                    <a:prstGeom prst="rect">
                      <a:avLst/>
                    </a:prstGeom>
                    <a:noFill/>
                    <a:ln>
                      <a:noFill/>
                    </a:ln>
                  </pic:spPr>
                </pic:pic>
              </a:graphicData>
            </a:graphic>
          </wp:inline>
        </w:drawing>
      </w:r>
    </w:p>
    <w:p w14:paraId="22051FF0">
      <w:pPr>
        <w:pStyle w:val="4"/>
        <w:bidi w:val="0"/>
        <w:ind w:left="0" w:leftChars="0" w:firstLine="0" w:firstLineChars="0"/>
        <w:rPr>
          <w:rFonts w:hint="eastAsia" w:eastAsia="宋体"/>
        </w:rPr>
      </w:pPr>
      <w:bookmarkStart w:id="13" w:name="_Toc1234"/>
      <w:r>
        <w:rPr>
          <w:rFonts w:hint="eastAsia" w:eastAsia="宋体"/>
          <w:lang w:val="en-US" w:eastAsia="zh-CN"/>
        </w:rPr>
        <w:t>在线咨询</w:t>
      </w:r>
      <w:bookmarkEnd w:id="13"/>
    </w:p>
    <w:p w14:paraId="2734254C">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张家港国资国企不动产租赁服务平台右侧有“在线咨询”功能，可移动鼠标到在线咨询图标，展示二维码，通过微信扫码二维码，可以在线一对一和客服咨询。如下图：</w:t>
      </w:r>
    </w:p>
    <w:p w14:paraId="447BA405">
      <w:r>
        <w:drawing>
          <wp:inline distT="0" distB="0" distL="114300" distR="114300">
            <wp:extent cx="5029835" cy="2014855"/>
            <wp:effectExtent l="0" t="0" r="18415" b="4445"/>
            <wp:docPr id="8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pic:cNvPicPr>
                      <a:picLocks noChangeAspect="1"/>
                    </pic:cNvPicPr>
                  </pic:nvPicPr>
                  <pic:blipFill>
                    <a:blip r:embed="rId28"/>
                    <a:stretch>
                      <a:fillRect/>
                    </a:stretch>
                  </pic:blipFill>
                  <pic:spPr>
                    <a:xfrm>
                      <a:off x="0" y="0"/>
                      <a:ext cx="5029835" cy="2014855"/>
                    </a:xfrm>
                    <a:prstGeom prst="rect">
                      <a:avLst/>
                    </a:prstGeom>
                    <a:noFill/>
                    <a:ln>
                      <a:noFill/>
                    </a:ln>
                  </pic:spPr>
                </pic:pic>
              </a:graphicData>
            </a:graphic>
          </wp:inline>
        </w:drawing>
      </w:r>
    </w:p>
    <w:p w14:paraId="4C8FC0A9">
      <w:pPr>
        <w:ind w:firstLine="420"/>
        <w:rPr>
          <w:rFonts w:hint="eastAsia" w:ascii="思源宋体 CN ExtraLight" w:hAnsi="思源宋体 CN ExtraLight" w:eastAsia="思源宋体 CN ExtraLight" w:cs="思源宋体 CN ExtraLight"/>
          <w:bCs/>
        </w:rPr>
      </w:pPr>
      <w:r>
        <w:rPr>
          <w:rFonts w:hint="eastAsia" w:ascii="思源宋体 CN ExtraLight" w:hAnsi="思源宋体 CN ExtraLight" w:cs="思源宋体 CN ExtraLight"/>
          <w:sz w:val="21"/>
          <w:lang w:val="en-US" w:eastAsia="zh-CN"/>
        </w:rPr>
        <w:t>也可以点击在线咨询图标，</w:t>
      </w:r>
      <w:r>
        <w:rPr>
          <w:rFonts w:hint="eastAsia" w:ascii="思源宋体 CN ExtraLight" w:hAnsi="思源宋体 CN ExtraLight" w:cs="思源宋体 CN ExtraLight"/>
          <w:lang w:val="en-US" w:eastAsia="zh-CN"/>
        </w:rPr>
        <w:t>页面会跳转至微信客服页面，如电脑上已安装微信客户端，可如下图点击“打开WeChat”，如电脑上未安装微信客户端，可安装后点击“打开WeChat”</w:t>
      </w:r>
      <w:r>
        <w:rPr>
          <w:rFonts w:hint="eastAsia" w:ascii="思源宋体 CN ExtraLight" w:hAnsi="思源宋体 CN ExtraLight" w:eastAsia="思源宋体 CN ExtraLight" w:cs="思源宋体 CN ExtraLight"/>
        </w:rPr>
        <w:t>。如下图：</w:t>
      </w:r>
    </w:p>
    <w:p w14:paraId="4274F0AA">
      <w:pPr>
        <w:pStyle w:val="5"/>
        <w:ind w:firstLine="480" w:firstLineChars="200"/>
      </w:pPr>
      <w:r>
        <w:drawing>
          <wp:inline distT="0" distB="0" distL="114300" distR="114300">
            <wp:extent cx="5273040" cy="2352675"/>
            <wp:effectExtent l="0" t="0" r="3810" b="9525"/>
            <wp:docPr id="88" name="图片 47" descr="C:/Users/陈彬/Pictures/金源操作手册编写/用户注册/在线留言.png在线留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7" descr="C:/Users/陈彬/Pictures/金源操作手册编写/用户注册/在线留言.png在线留言"/>
                    <pic:cNvPicPr>
                      <a:picLocks noChangeAspect="1"/>
                    </pic:cNvPicPr>
                  </pic:nvPicPr>
                  <pic:blipFill>
                    <a:blip r:embed="rId29"/>
                    <a:srcRect t="4821" b="31400"/>
                    <a:stretch>
                      <a:fillRect/>
                    </a:stretch>
                  </pic:blipFill>
                  <pic:spPr>
                    <a:xfrm>
                      <a:off x="0" y="0"/>
                      <a:ext cx="5273040" cy="2352675"/>
                    </a:xfrm>
                    <a:prstGeom prst="rect">
                      <a:avLst/>
                    </a:prstGeom>
                    <a:noFill/>
                    <a:ln>
                      <a:noFill/>
                    </a:ln>
                  </pic:spPr>
                </pic:pic>
              </a:graphicData>
            </a:graphic>
          </wp:inline>
        </w:drawing>
      </w:r>
    </w:p>
    <w:p w14:paraId="737E0E12">
      <w:pPr>
        <w:pStyle w:val="4"/>
        <w:bidi w:val="0"/>
        <w:ind w:left="0" w:leftChars="0" w:firstLine="0" w:firstLineChars="0"/>
        <w:rPr>
          <w:rFonts w:hint="eastAsia" w:eastAsia="宋体"/>
        </w:rPr>
      </w:pPr>
      <w:bookmarkStart w:id="14" w:name="_Toc5496"/>
      <w:r>
        <w:rPr>
          <w:rFonts w:hint="eastAsia" w:eastAsia="宋体"/>
          <w:lang w:val="en-US" w:eastAsia="zh-CN"/>
        </w:rPr>
        <w:t>公众号和小程序</w:t>
      </w:r>
      <w:bookmarkEnd w:id="14"/>
    </w:p>
    <w:p w14:paraId="5BA361E3">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张家港国资国企不动产租赁服务平台的最下方有“金源资产”和“金源找房”，可通过微信扫码二维码直达，其中“金源资产”为公众号，定期推送优质房源，“金源找房”为小程序，招租信息与张家港国资国企不动产租赁服务平台同步，并提供额外的服务功能。如下图：</w:t>
      </w:r>
    </w:p>
    <w:p w14:paraId="7399FEB7">
      <w:pPr>
        <w:pStyle w:val="5"/>
        <w:ind w:left="0" w:leftChars="0" w:firstLine="0" w:firstLineChars="0"/>
        <w:rPr>
          <w:rFonts w:hint="eastAsia"/>
          <w:lang w:val="en-US" w:eastAsia="zh-CN"/>
        </w:rPr>
      </w:pPr>
      <w:r>
        <w:drawing>
          <wp:inline distT="0" distB="0" distL="114300" distR="114300">
            <wp:extent cx="5135245" cy="2419985"/>
            <wp:effectExtent l="0" t="0" r="8255" b="18415"/>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30"/>
                    <a:stretch>
                      <a:fillRect/>
                    </a:stretch>
                  </pic:blipFill>
                  <pic:spPr>
                    <a:xfrm>
                      <a:off x="0" y="0"/>
                      <a:ext cx="5135245" cy="2419985"/>
                    </a:xfrm>
                    <a:prstGeom prst="rect">
                      <a:avLst/>
                    </a:prstGeom>
                    <a:noFill/>
                    <a:ln>
                      <a:noFill/>
                    </a:ln>
                  </pic:spPr>
                </pic:pic>
              </a:graphicData>
            </a:graphic>
          </wp:inline>
        </w:drawing>
      </w:r>
    </w:p>
    <w:p w14:paraId="137B6554">
      <w:pPr>
        <w:rPr>
          <w:rFonts w:hint="eastAsia"/>
          <w:lang w:val="en-US" w:eastAsia="zh-CN"/>
        </w:rPr>
      </w:pPr>
      <w:r>
        <w:rPr>
          <w:rFonts w:hint="eastAsia"/>
          <w:lang w:val="en-US" w:eastAsia="zh-CN"/>
        </w:rPr>
        <w:drawing>
          <wp:inline distT="0" distB="0" distL="114300" distR="114300">
            <wp:extent cx="2209800" cy="4725670"/>
            <wp:effectExtent l="0" t="0" r="0" b="17780"/>
            <wp:docPr id="90" name="图片 90" descr="Screenshot_2025-06-09-13-43-49-141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Screenshot_2025-06-09-13-43-49-141_com.tencent.mm"/>
                    <pic:cNvPicPr>
                      <a:picLocks noChangeAspect="1"/>
                    </pic:cNvPicPr>
                  </pic:nvPicPr>
                  <pic:blipFill>
                    <a:blip r:embed="rId31"/>
                    <a:srcRect t="3768"/>
                    <a:stretch>
                      <a:fillRect/>
                    </a:stretch>
                  </pic:blipFill>
                  <pic:spPr>
                    <a:xfrm>
                      <a:off x="0" y="0"/>
                      <a:ext cx="2209800" cy="47256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30120" cy="4744720"/>
            <wp:effectExtent l="0" t="0" r="17780" b="17780"/>
            <wp:docPr id="91" name="图片 91" descr="Screenshot_2025-06-06-14-12-19-77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Screenshot_2025-06-06-14-12-19-778_com.tencent.mm"/>
                    <pic:cNvPicPr>
                      <a:picLocks noChangeAspect="1"/>
                    </pic:cNvPicPr>
                  </pic:nvPicPr>
                  <pic:blipFill>
                    <a:blip r:embed="rId32"/>
                    <a:srcRect t="4276"/>
                    <a:stretch>
                      <a:fillRect/>
                    </a:stretch>
                  </pic:blipFill>
                  <pic:spPr>
                    <a:xfrm>
                      <a:off x="0" y="0"/>
                      <a:ext cx="2230120" cy="4744720"/>
                    </a:xfrm>
                    <a:prstGeom prst="rect">
                      <a:avLst/>
                    </a:prstGeom>
                  </pic:spPr>
                </pic:pic>
              </a:graphicData>
            </a:graphic>
          </wp:inline>
        </w:drawing>
      </w:r>
    </w:p>
    <w:p w14:paraId="3CC73115">
      <w:pPr>
        <w:pStyle w:val="3"/>
        <w:tabs>
          <w:tab w:val="left" w:pos="567"/>
        </w:tabs>
        <w:ind w:left="0" w:firstLine="0"/>
        <w:rPr>
          <w:rFonts w:hint="eastAsia" w:ascii="Times New Roman" w:hAnsi="Times New Roman" w:cs="Times New Roman"/>
        </w:rPr>
      </w:pPr>
      <w:bookmarkStart w:id="15" w:name="_Toc8841"/>
      <w:r>
        <w:rPr>
          <w:rFonts w:hint="eastAsia" w:cs="Times New Roman"/>
          <w:lang w:val="en-US" w:eastAsia="zh-CN"/>
        </w:rPr>
        <w:t>招租信息</w:t>
      </w:r>
      <w:bookmarkEnd w:id="15"/>
    </w:p>
    <w:p w14:paraId="4443AADE">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招租信息栏目可以通过房源、业态、地区、面积、年租金来快速筛选房源，已选表示目前已选择的筛选条件。如下图，选择的是“公开招租”、业务为“店铺”、面积为“0-100m²”、年租金为“3万元以下”的房源：</w:t>
      </w:r>
    </w:p>
    <w:p w14:paraId="562ED4A4">
      <w:pPr>
        <w:pStyle w:val="5"/>
        <w:ind w:firstLine="480" w:firstLineChars="200"/>
      </w:pPr>
      <w:r>
        <w:drawing>
          <wp:inline distT="0" distB="0" distL="114300" distR="114300">
            <wp:extent cx="4820920" cy="3232785"/>
            <wp:effectExtent l="0" t="0" r="17780" b="5715"/>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3"/>
                    <a:stretch>
                      <a:fillRect/>
                    </a:stretch>
                  </pic:blipFill>
                  <pic:spPr>
                    <a:xfrm>
                      <a:off x="0" y="0"/>
                      <a:ext cx="4820920" cy="3232785"/>
                    </a:xfrm>
                    <a:prstGeom prst="rect">
                      <a:avLst/>
                    </a:prstGeom>
                    <a:noFill/>
                    <a:ln>
                      <a:noFill/>
                    </a:ln>
                  </pic:spPr>
                </pic:pic>
              </a:graphicData>
            </a:graphic>
          </wp:inline>
        </w:drawing>
      </w:r>
    </w:p>
    <w:p w14:paraId="7FF88887">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招租信息下方为房源列表，可按挂牌起始日期、挂牌截止日期，或者招租底价进行排序，点击后切换排序方式。如下图：</w:t>
      </w:r>
    </w:p>
    <w:p w14:paraId="4D2B9C5A">
      <w:pPr>
        <w:pStyle w:val="5"/>
        <w:ind w:firstLine="480" w:firstLineChars="200"/>
        <w:rPr>
          <w:rFonts w:eastAsia="宋体"/>
        </w:rPr>
      </w:pPr>
      <w:r>
        <w:drawing>
          <wp:inline distT="0" distB="0" distL="114300" distR="114300">
            <wp:extent cx="5201920" cy="3086735"/>
            <wp:effectExtent l="0" t="0" r="17780" b="18415"/>
            <wp:docPr id="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
                    <pic:cNvPicPr>
                      <a:picLocks noChangeAspect="1"/>
                    </pic:cNvPicPr>
                  </pic:nvPicPr>
                  <pic:blipFill>
                    <a:blip r:embed="rId34"/>
                    <a:stretch>
                      <a:fillRect/>
                    </a:stretch>
                  </pic:blipFill>
                  <pic:spPr>
                    <a:xfrm>
                      <a:off x="0" y="0"/>
                      <a:ext cx="5201920" cy="3086735"/>
                    </a:xfrm>
                    <a:prstGeom prst="rect">
                      <a:avLst/>
                    </a:prstGeom>
                    <a:noFill/>
                    <a:ln>
                      <a:noFill/>
                    </a:ln>
                  </pic:spPr>
                </pic:pic>
              </a:graphicData>
            </a:graphic>
          </wp:inline>
        </w:drawing>
      </w:r>
    </w:p>
    <w:p w14:paraId="257228C6">
      <w:pPr>
        <w:pStyle w:val="5"/>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招租信息右侧为热门标的，点击可查看房源的详情。如下图</w:t>
      </w:r>
    </w:p>
    <w:p w14:paraId="3A073F3E">
      <w:pPr>
        <w:pStyle w:val="5"/>
        <w:ind w:left="0" w:leftChars="0" w:firstLine="0" w:firstLineChars="0"/>
        <w:rPr>
          <w:rFonts w:eastAsia="宋体"/>
        </w:rPr>
      </w:pPr>
      <w:r>
        <w:drawing>
          <wp:inline distT="0" distB="0" distL="114300" distR="114300">
            <wp:extent cx="5010785" cy="3612515"/>
            <wp:effectExtent l="0" t="0" r="18415" b="6985"/>
            <wp:docPr id="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
                    <pic:cNvPicPr>
                      <a:picLocks noChangeAspect="1"/>
                    </pic:cNvPicPr>
                  </pic:nvPicPr>
                  <pic:blipFill>
                    <a:blip r:embed="rId35"/>
                    <a:stretch>
                      <a:fillRect/>
                    </a:stretch>
                  </pic:blipFill>
                  <pic:spPr>
                    <a:xfrm>
                      <a:off x="0" y="0"/>
                      <a:ext cx="5010785" cy="3612515"/>
                    </a:xfrm>
                    <a:prstGeom prst="rect">
                      <a:avLst/>
                    </a:prstGeom>
                    <a:noFill/>
                    <a:ln>
                      <a:noFill/>
                    </a:ln>
                  </pic:spPr>
                </pic:pic>
              </a:graphicData>
            </a:graphic>
          </wp:inline>
        </w:drawing>
      </w:r>
    </w:p>
    <w:p w14:paraId="2E67AB6F">
      <w:pPr>
        <w:pStyle w:val="5"/>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招租信息翻动到下方，可点击“返回顶部”按钮，可快速返回平台顶部。如下图</w:t>
      </w:r>
    </w:p>
    <w:p w14:paraId="0CFA3026">
      <w:pPr>
        <w:pStyle w:val="5"/>
        <w:ind w:left="0" w:leftChars="0" w:firstLine="0" w:firstLineChars="0"/>
        <w:rPr>
          <w:rFonts w:hint="default" w:eastAsia="宋体"/>
          <w:lang w:val="en-US" w:eastAsia="zh-CN"/>
        </w:rPr>
      </w:pPr>
      <w:r>
        <w:drawing>
          <wp:inline distT="0" distB="0" distL="114300" distR="114300">
            <wp:extent cx="4993005" cy="2921635"/>
            <wp:effectExtent l="0" t="0" r="17145" b="12065"/>
            <wp:docPr id="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
                    <pic:cNvPicPr>
                      <a:picLocks noChangeAspect="1"/>
                    </pic:cNvPicPr>
                  </pic:nvPicPr>
                  <pic:blipFill>
                    <a:blip r:embed="rId36"/>
                    <a:stretch>
                      <a:fillRect/>
                    </a:stretch>
                  </pic:blipFill>
                  <pic:spPr>
                    <a:xfrm>
                      <a:off x="0" y="0"/>
                      <a:ext cx="4993005" cy="2921635"/>
                    </a:xfrm>
                    <a:prstGeom prst="rect">
                      <a:avLst/>
                    </a:prstGeom>
                    <a:noFill/>
                    <a:ln>
                      <a:noFill/>
                    </a:ln>
                  </pic:spPr>
                </pic:pic>
              </a:graphicData>
            </a:graphic>
          </wp:inline>
        </w:drawing>
      </w:r>
    </w:p>
    <w:p w14:paraId="52AC8AEC">
      <w:pPr>
        <w:pStyle w:val="3"/>
        <w:tabs>
          <w:tab w:val="left" w:pos="567"/>
        </w:tabs>
        <w:ind w:left="0" w:firstLine="0"/>
        <w:rPr>
          <w:rFonts w:hint="eastAsia" w:ascii="Times New Roman" w:hAnsi="Times New Roman" w:cs="Times New Roman"/>
        </w:rPr>
      </w:pPr>
      <w:bookmarkStart w:id="16" w:name="_Toc10682"/>
      <w:r>
        <w:rPr>
          <w:rFonts w:hint="eastAsia" w:cs="Times New Roman"/>
          <w:lang w:val="en-US" w:eastAsia="zh-CN"/>
        </w:rPr>
        <w:t>地图找房</w:t>
      </w:r>
      <w:bookmarkEnd w:id="16"/>
    </w:p>
    <w:p w14:paraId="638FF444">
      <w:pPr>
        <w:pStyle w:val="5"/>
        <w:ind w:firstLine="420" w:firstLineChars="200"/>
        <w:rPr>
          <w:rFonts w:hint="eastAsia" w:ascii="思源宋体 CN ExtraLight" w:hAnsi="思源宋体 CN ExtraLight" w:cs="思源宋体 CN ExtraLight"/>
          <w:sz w:val="21"/>
          <w:lang w:val="en-US" w:eastAsia="zh-CN"/>
        </w:rPr>
      </w:pPr>
      <w:r>
        <w:rPr>
          <w:rFonts w:hint="eastAsia" w:ascii="思源宋体 CN ExtraLight" w:hAnsi="思源宋体 CN ExtraLight" w:cs="思源宋体 CN ExtraLight"/>
          <w:sz w:val="21"/>
          <w:lang w:val="en-US" w:eastAsia="zh-CN"/>
        </w:rPr>
        <w:t>通过地图上查找房源信息，可在地图上放大对应区域，查看某区域内容的房源信息，左侧展示筛选出的房源信息，左上角为筛选的房源数量。如下图：</w:t>
      </w:r>
    </w:p>
    <w:p w14:paraId="554489D2">
      <w:pPr>
        <w:pStyle w:val="5"/>
        <w:ind w:left="0" w:leftChars="0" w:firstLine="0" w:firstLineChars="0"/>
        <w:rPr>
          <w:rFonts w:hint="eastAsia" w:ascii="思源宋体 CN ExtraLight" w:hAnsi="思源宋体 CN ExtraLight" w:cs="思源宋体 CN ExtraLight"/>
          <w:sz w:val="21"/>
          <w:lang w:val="en-US" w:eastAsia="zh-CN"/>
        </w:rPr>
      </w:pPr>
      <w:r>
        <w:drawing>
          <wp:inline distT="0" distB="0" distL="114300" distR="114300">
            <wp:extent cx="5048250" cy="2480945"/>
            <wp:effectExtent l="0" t="0" r="0" b="14605"/>
            <wp:docPr id="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pic:cNvPicPr>
                      <a:picLocks noChangeAspect="1"/>
                    </pic:cNvPicPr>
                  </pic:nvPicPr>
                  <pic:blipFill>
                    <a:blip r:embed="rId37"/>
                    <a:stretch>
                      <a:fillRect/>
                    </a:stretch>
                  </pic:blipFill>
                  <pic:spPr>
                    <a:xfrm>
                      <a:off x="0" y="0"/>
                      <a:ext cx="5048250" cy="2480945"/>
                    </a:xfrm>
                    <a:prstGeom prst="rect">
                      <a:avLst/>
                    </a:prstGeom>
                    <a:noFill/>
                    <a:ln>
                      <a:noFill/>
                    </a:ln>
                  </pic:spPr>
                </pic:pic>
              </a:graphicData>
            </a:graphic>
          </wp:inline>
        </w:drawing>
      </w:r>
    </w:p>
    <w:p w14:paraId="7AC75B3A">
      <w:pPr>
        <w:pStyle w:val="5"/>
        <w:ind w:firstLine="420" w:firstLineChars="200"/>
        <w:rPr>
          <w:rFonts w:hint="default"/>
          <w:lang w:val="en-US" w:eastAsia="zh-CN"/>
        </w:rPr>
      </w:pPr>
      <w:r>
        <w:rPr>
          <w:rFonts w:hint="eastAsia" w:ascii="思源宋体 CN ExtraLight" w:hAnsi="思源宋体 CN ExtraLight" w:cs="思源宋体 CN ExtraLight"/>
          <w:sz w:val="21"/>
          <w:lang w:val="en-US" w:eastAsia="zh-CN"/>
        </w:rPr>
        <w:t>也可以通过名称、所在区域、详细地址、房源、年租金、面积、业态来筛选房源。如下图:</w:t>
      </w:r>
    </w:p>
    <w:p w14:paraId="448C2A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4915535" cy="2414270"/>
            <wp:effectExtent l="0" t="0" r="18415" b="5080"/>
            <wp:docPr id="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pic:cNvPicPr>
                      <a:picLocks noChangeAspect="1"/>
                    </pic:cNvPicPr>
                  </pic:nvPicPr>
                  <pic:blipFill>
                    <a:blip r:embed="rId38"/>
                    <a:stretch>
                      <a:fillRect/>
                    </a:stretch>
                  </pic:blipFill>
                  <pic:spPr>
                    <a:xfrm>
                      <a:off x="0" y="0"/>
                      <a:ext cx="4915535" cy="2414270"/>
                    </a:xfrm>
                    <a:prstGeom prst="rect">
                      <a:avLst/>
                    </a:prstGeom>
                    <a:noFill/>
                    <a:ln>
                      <a:noFill/>
                    </a:ln>
                  </pic:spPr>
                </pic:pic>
              </a:graphicData>
            </a:graphic>
          </wp:inline>
        </w:drawing>
      </w:r>
    </w:p>
    <w:sectPr>
      <w:footerReference r:id="rId7" w:type="first"/>
      <w:footerReference r:id="rId6" w:type="default"/>
      <w:pgSz w:w="11906" w:h="16838"/>
      <w:pgMar w:top="1440" w:right="1800" w:bottom="1440" w:left="1800" w:header="454"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宋体"/>
    <w:panose1 w:val="02020200000000000000"/>
    <w:charset w:val="86"/>
    <w:family w:val="auto"/>
    <w:pitch w:val="default"/>
    <w:sig w:usb0="00000000" w:usb1="00000000" w:usb2="00000016" w:usb3="00000000" w:csb0="60060107" w:csb1="00000000"/>
  </w:font>
  <w:font w:name="Cambria">
    <w:panose1 w:val="02040503050406030204"/>
    <w:charset w:val="00"/>
    <w:family w:val="roman"/>
    <w:pitch w:val="default"/>
    <w:sig w:usb0="E00006FF" w:usb1="420024FF" w:usb2="02000000" w:usb3="00000000" w:csb0="2000019F" w:csb1="00000000"/>
  </w:font>
  <w:font w:name="思源宋体 CN">
    <w:altName w:val="宋体"/>
    <w:panose1 w:val="020204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DD9F">
    <w:pPr>
      <w:pStyle w:val="17"/>
      <w:pBdr>
        <w:top w:val="single" w:color="9BBB59" w:sz="24" w:space="5"/>
      </w:pBdr>
      <w:wordWrap w:val="0"/>
      <w:rPr>
        <w:rFonts w:hint="default" w:ascii="思源宋体 CN ExtraLight" w:hAnsi="思源宋体 CN ExtraLight" w:eastAsia="思源宋体 CN ExtraLight" w:cs="思源宋体 CN ExtraLight"/>
        <w:i/>
        <w:iCs/>
        <w:color w:val="8C8C8C"/>
        <w:lang w:val="en-US" w:eastAsia="zh-CN"/>
      </w:rPr>
    </w:pPr>
    <w:r>
      <w:rPr>
        <w:sz w:val="18"/>
      </w:rPr>
      <w:pict>
        <v:shape id="_x0000_s2059" o:spid="_x0000_s2059"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A5B43A1">
                <w:pPr>
                  <w:pStyle w:val="17"/>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DBD7A">
    <w:pPr>
      <w:pStyle w:val="17"/>
    </w:pPr>
    <w:r>
      <w:rPr>
        <w:sz w:val="18"/>
      </w:rPr>
      <w:pict>
        <v:shape id="_x0000_s2060" o:spid="_x0000_s2060"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763DFD8">
                <w:pPr>
                  <w:pStyle w:val="17"/>
                </w:pPr>
                <w:r>
                  <w:fldChar w:fldCharType="begin"/>
                </w:r>
                <w:r>
                  <w:instrText xml:space="preserve"> PAGE  \* MERGEFORMAT </w:instrText>
                </w:r>
                <w:r>
                  <w:fldChar w:fldCharType="separate"/>
                </w:r>
                <w:r>
                  <w:t>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D0FA7">
    <w:pPr>
      <w:pStyle w:val="17"/>
      <w:pBdr>
        <w:top w:val="single" w:color="9BBB59" w:sz="24" w:space="5"/>
      </w:pBdr>
      <w:wordWrap w:val="0"/>
      <w:jc w:val="both"/>
      <w:rPr>
        <w:rFonts w:hint="default" w:ascii="思源宋体 CN ExtraLight" w:hAnsi="思源宋体 CN ExtraLight" w:eastAsia="思源宋体 CN ExtraLight" w:cs="思源宋体 CN ExtraLight"/>
        <w:i/>
        <w:iCs/>
        <w:color w:val="8C8C8C"/>
        <w:lang w:val="en-US" w:eastAsia="zh-CN"/>
      </w:rPr>
    </w:pPr>
    <w:r>
      <w:rPr>
        <w:sz w:val="18"/>
      </w:rPr>
      <w:pict>
        <v:shape id="_x0000_s2061" o:spid="_x0000_s2061"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451BFCA">
                <w:pPr>
                  <w:pStyle w:val="17"/>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562D2">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7FCA4">
    <w:pPr>
      <w:pStyle w:val="18"/>
      <w:pBdr>
        <w:bottom w:val="thickThinSmallGap" w:color="622423" w:sz="24" w:space="1"/>
      </w:pBdr>
      <w:jc w:val="left"/>
      <w:rPr>
        <w:rFonts w:ascii="思源宋体 CN ExtraLight" w:hAnsi="思源宋体 CN ExtraLight" w:cs="思源宋体 CN ExtraLight"/>
      </w:rPr>
    </w:pPr>
    <w:r>
      <w:drawing>
        <wp:inline distT="0" distB="0" distL="114300" distR="114300">
          <wp:extent cx="601980" cy="236220"/>
          <wp:effectExtent l="0" t="0" r="7620"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601980" cy="236220"/>
                  </a:xfrm>
                  <a:prstGeom prst="rect">
                    <a:avLst/>
                  </a:prstGeom>
                  <a:noFill/>
                  <a:ln>
                    <a:noFill/>
                  </a:ln>
                </pic:spPr>
              </pic:pic>
            </a:graphicData>
          </a:graphic>
        </wp:inline>
      </w:drawing>
    </w:r>
    <w:r>
      <w:rPr>
        <w:rFonts w:hint="eastAsia"/>
        <w:lang w:val="en-US" w:eastAsia="zh-CN"/>
      </w:rPr>
      <w:t>张家港国资国企不动产租赁服务平台</w:t>
    </w:r>
    <w:r>
      <w:rPr>
        <w:rFonts w:hint="eastAsia" w:ascii="思源宋体 CN ExtraLight" w:hAnsi="思源宋体 CN ExtraLight" w:cs="思源宋体 CN ExtraLight"/>
      </w:rPr>
      <w:t xml:space="preserve">操作手册 </w:t>
    </w:r>
    <w:r>
      <w:rPr>
        <w:rFonts w:hint="eastAsia" w:ascii="思源宋体 CN ExtraLight" w:hAnsi="思源宋体 CN ExtraLight" w:cs="思源宋体 CN ExtraLight"/>
        <w:lang w:val="en-US" w:eastAsia="zh-CN"/>
      </w:rPr>
      <w:t xml:space="preserve">      </w:t>
    </w:r>
    <w:r>
      <w:rPr>
        <w:rFonts w:hint="eastAsia" w:ascii="思源宋体 CN ExtraLight" w:hAnsi="思源宋体 CN ExtraLight" w:cs="思源宋体 CN ExtraLight"/>
      </w:rPr>
      <w:t xml:space="preserv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C430AF"/>
    <w:multiLevelType w:val="multilevel"/>
    <w:tmpl w:val="24C430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E646222"/>
    <w:multiLevelType w:val="singleLevel"/>
    <w:tmpl w:val="2E646222"/>
    <w:lvl w:ilvl="0" w:tentative="0">
      <w:start w:val="1"/>
      <w:numFmt w:val="decimal"/>
      <w:suff w:val="space"/>
      <w:lvlText w:val="%1."/>
      <w:lvlJc w:val="left"/>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0"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2ZGZiNzZiNDVlOGViOWVmM2JhOTY0NGJkNjUyYzgifQ=="/>
  </w:docVars>
  <w:rsids>
    <w:rsidRoot w:val="00172A27"/>
    <w:rsid w:val="00000CE5"/>
    <w:rsid w:val="000034F1"/>
    <w:rsid w:val="000129EC"/>
    <w:rsid w:val="00014010"/>
    <w:rsid w:val="000145A6"/>
    <w:rsid w:val="00030CFE"/>
    <w:rsid w:val="0004174E"/>
    <w:rsid w:val="000449F0"/>
    <w:rsid w:val="00055269"/>
    <w:rsid w:val="0005563A"/>
    <w:rsid w:val="00055CFF"/>
    <w:rsid w:val="0006452F"/>
    <w:rsid w:val="00074335"/>
    <w:rsid w:val="000814B3"/>
    <w:rsid w:val="000906D5"/>
    <w:rsid w:val="00094CDA"/>
    <w:rsid w:val="000961BF"/>
    <w:rsid w:val="0009667B"/>
    <w:rsid w:val="000A5871"/>
    <w:rsid w:val="000B0F14"/>
    <w:rsid w:val="000B5B06"/>
    <w:rsid w:val="000B608D"/>
    <w:rsid w:val="000B7222"/>
    <w:rsid w:val="000D22FB"/>
    <w:rsid w:val="000D7E4A"/>
    <w:rsid w:val="000E142E"/>
    <w:rsid w:val="000E1818"/>
    <w:rsid w:val="000E2251"/>
    <w:rsid w:val="000F11F7"/>
    <w:rsid w:val="000F31F3"/>
    <w:rsid w:val="000F5158"/>
    <w:rsid w:val="000F6AA1"/>
    <w:rsid w:val="00102F6D"/>
    <w:rsid w:val="00111011"/>
    <w:rsid w:val="001126B4"/>
    <w:rsid w:val="0011691A"/>
    <w:rsid w:val="001220C9"/>
    <w:rsid w:val="0012485A"/>
    <w:rsid w:val="00130C43"/>
    <w:rsid w:val="00133E4C"/>
    <w:rsid w:val="00154AB6"/>
    <w:rsid w:val="00155E9A"/>
    <w:rsid w:val="00172A27"/>
    <w:rsid w:val="00174DBB"/>
    <w:rsid w:val="00176AAE"/>
    <w:rsid w:val="00183431"/>
    <w:rsid w:val="00190A44"/>
    <w:rsid w:val="00194532"/>
    <w:rsid w:val="00196CB3"/>
    <w:rsid w:val="001B2419"/>
    <w:rsid w:val="001B2958"/>
    <w:rsid w:val="001B53CE"/>
    <w:rsid w:val="001C1F25"/>
    <w:rsid w:val="001C2DA9"/>
    <w:rsid w:val="001E0EF4"/>
    <w:rsid w:val="001E698B"/>
    <w:rsid w:val="00206784"/>
    <w:rsid w:val="002102F3"/>
    <w:rsid w:val="0021066F"/>
    <w:rsid w:val="00211A86"/>
    <w:rsid w:val="00212A57"/>
    <w:rsid w:val="002160AD"/>
    <w:rsid w:val="00217B3D"/>
    <w:rsid w:val="00224054"/>
    <w:rsid w:val="00227293"/>
    <w:rsid w:val="00232D6F"/>
    <w:rsid w:val="00233777"/>
    <w:rsid w:val="002350F6"/>
    <w:rsid w:val="00235B64"/>
    <w:rsid w:val="0024097E"/>
    <w:rsid w:val="00240FC9"/>
    <w:rsid w:val="0024347A"/>
    <w:rsid w:val="00245816"/>
    <w:rsid w:val="00257996"/>
    <w:rsid w:val="0026041E"/>
    <w:rsid w:val="002665E8"/>
    <w:rsid w:val="0027564C"/>
    <w:rsid w:val="00275725"/>
    <w:rsid w:val="00285BEC"/>
    <w:rsid w:val="00292D39"/>
    <w:rsid w:val="002A5773"/>
    <w:rsid w:val="002A7741"/>
    <w:rsid w:val="002B3706"/>
    <w:rsid w:val="002B3EE2"/>
    <w:rsid w:val="002B6CF4"/>
    <w:rsid w:val="002B7F48"/>
    <w:rsid w:val="002C5303"/>
    <w:rsid w:val="002C6D1F"/>
    <w:rsid w:val="002D2734"/>
    <w:rsid w:val="002D5B65"/>
    <w:rsid w:val="002E0A43"/>
    <w:rsid w:val="002E1749"/>
    <w:rsid w:val="002E28A0"/>
    <w:rsid w:val="002F0DB0"/>
    <w:rsid w:val="002F1547"/>
    <w:rsid w:val="00301F6B"/>
    <w:rsid w:val="00302EDE"/>
    <w:rsid w:val="00324B93"/>
    <w:rsid w:val="00325C9A"/>
    <w:rsid w:val="0034794F"/>
    <w:rsid w:val="003532FE"/>
    <w:rsid w:val="00353FFE"/>
    <w:rsid w:val="0035661C"/>
    <w:rsid w:val="00360246"/>
    <w:rsid w:val="00367865"/>
    <w:rsid w:val="00372CF7"/>
    <w:rsid w:val="003758B2"/>
    <w:rsid w:val="00383871"/>
    <w:rsid w:val="003949E0"/>
    <w:rsid w:val="003A49F1"/>
    <w:rsid w:val="003A5D07"/>
    <w:rsid w:val="003B59DC"/>
    <w:rsid w:val="003D0135"/>
    <w:rsid w:val="003D4F21"/>
    <w:rsid w:val="003D7B09"/>
    <w:rsid w:val="003F3D36"/>
    <w:rsid w:val="003F4A81"/>
    <w:rsid w:val="00404FD1"/>
    <w:rsid w:val="00410DB9"/>
    <w:rsid w:val="004154D7"/>
    <w:rsid w:val="00417C04"/>
    <w:rsid w:val="0043330F"/>
    <w:rsid w:val="004370F2"/>
    <w:rsid w:val="00440A1E"/>
    <w:rsid w:val="004448EE"/>
    <w:rsid w:val="0046375D"/>
    <w:rsid w:val="00471029"/>
    <w:rsid w:val="004755FC"/>
    <w:rsid w:val="00483A33"/>
    <w:rsid w:val="004874D5"/>
    <w:rsid w:val="00492AAD"/>
    <w:rsid w:val="004A60C2"/>
    <w:rsid w:val="004B3F14"/>
    <w:rsid w:val="004B57F4"/>
    <w:rsid w:val="004B60FD"/>
    <w:rsid w:val="004C1C20"/>
    <w:rsid w:val="004C26B4"/>
    <w:rsid w:val="004C6F26"/>
    <w:rsid w:val="004D19CA"/>
    <w:rsid w:val="004D5240"/>
    <w:rsid w:val="004E128B"/>
    <w:rsid w:val="004E695D"/>
    <w:rsid w:val="004F0557"/>
    <w:rsid w:val="004F3EEB"/>
    <w:rsid w:val="004F4D08"/>
    <w:rsid w:val="004F7E15"/>
    <w:rsid w:val="00500F2C"/>
    <w:rsid w:val="005152DC"/>
    <w:rsid w:val="00516161"/>
    <w:rsid w:val="005174CD"/>
    <w:rsid w:val="00527FDC"/>
    <w:rsid w:val="00534FD7"/>
    <w:rsid w:val="00561377"/>
    <w:rsid w:val="00562CDD"/>
    <w:rsid w:val="0056515D"/>
    <w:rsid w:val="00566279"/>
    <w:rsid w:val="005708DB"/>
    <w:rsid w:val="005724B6"/>
    <w:rsid w:val="0057289C"/>
    <w:rsid w:val="005827B9"/>
    <w:rsid w:val="005868A2"/>
    <w:rsid w:val="00594AA7"/>
    <w:rsid w:val="005A242C"/>
    <w:rsid w:val="005A5081"/>
    <w:rsid w:val="005D0059"/>
    <w:rsid w:val="005E4101"/>
    <w:rsid w:val="006145C4"/>
    <w:rsid w:val="006237F1"/>
    <w:rsid w:val="006238DC"/>
    <w:rsid w:val="00625B87"/>
    <w:rsid w:val="00634473"/>
    <w:rsid w:val="006345B2"/>
    <w:rsid w:val="00637416"/>
    <w:rsid w:val="00637E0C"/>
    <w:rsid w:val="00645445"/>
    <w:rsid w:val="0065122D"/>
    <w:rsid w:val="00655AFB"/>
    <w:rsid w:val="00660FE5"/>
    <w:rsid w:val="00661822"/>
    <w:rsid w:val="006644C9"/>
    <w:rsid w:val="0067100B"/>
    <w:rsid w:val="006711FE"/>
    <w:rsid w:val="00677A26"/>
    <w:rsid w:val="00687EEE"/>
    <w:rsid w:val="00690184"/>
    <w:rsid w:val="00690BF7"/>
    <w:rsid w:val="00691B23"/>
    <w:rsid w:val="006A23DF"/>
    <w:rsid w:val="006A2460"/>
    <w:rsid w:val="006A3F77"/>
    <w:rsid w:val="006A7E61"/>
    <w:rsid w:val="006C7AB8"/>
    <w:rsid w:val="006D4437"/>
    <w:rsid w:val="006D6138"/>
    <w:rsid w:val="006F0BF5"/>
    <w:rsid w:val="006F4782"/>
    <w:rsid w:val="006F5EDA"/>
    <w:rsid w:val="006F73A1"/>
    <w:rsid w:val="0070487A"/>
    <w:rsid w:val="007051DA"/>
    <w:rsid w:val="00705F4C"/>
    <w:rsid w:val="00707119"/>
    <w:rsid w:val="007125BD"/>
    <w:rsid w:val="00720094"/>
    <w:rsid w:val="00724552"/>
    <w:rsid w:val="0072489C"/>
    <w:rsid w:val="00726A3C"/>
    <w:rsid w:val="007354DB"/>
    <w:rsid w:val="0073667E"/>
    <w:rsid w:val="007376D7"/>
    <w:rsid w:val="00755DEF"/>
    <w:rsid w:val="0077100B"/>
    <w:rsid w:val="00773D99"/>
    <w:rsid w:val="00774F82"/>
    <w:rsid w:val="007757B3"/>
    <w:rsid w:val="00792C8C"/>
    <w:rsid w:val="00795963"/>
    <w:rsid w:val="00795AB4"/>
    <w:rsid w:val="007B23E7"/>
    <w:rsid w:val="007B433E"/>
    <w:rsid w:val="007B48C1"/>
    <w:rsid w:val="007C6A85"/>
    <w:rsid w:val="007C6FCA"/>
    <w:rsid w:val="007C7AFA"/>
    <w:rsid w:val="007D66C4"/>
    <w:rsid w:val="007F4852"/>
    <w:rsid w:val="008025A1"/>
    <w:rsid w:val="008029EF"/>
    <w:rsid w:val="00802B96"/>
    <w:rsid w:val="00807C4C"/>
    <w:rsid w:val="00817714"/>
    <w:rsid w:val="008228EC"/>
    <w:rsid w:val="008264D8"/>
    <w:rsid w:val="0083615E"/>
    <w:rsid w:val="00845AE9"/>
    <w:rsid w:val="00857A93"/>
    <w:rsid w:val="0086349B"/>
    <w:rsid w:val="00865057"/>
    <w:rsid w:val="008736C3"/>
    <w:rsid w:val="00873CCF"/>
    <w:rsid w:val="00874222"/>
    <w:rsid w:val="00880F1F"/>
    <w:rsid w:val="00882E06"/>
    <w:rsid w:val="00883191"/>
    <w:rsid w:val="00883F4C"/>
    <w:rsid w:val="00886860"/>
    <w:rsid w:val="00890240"/>
    <w:rsid w:val="00892742"/>
    <w:rsid w:val="00896196"/>
    <w:rsid w:val="008A5929"/>
    <w:rsid w:val="008B5ADC"/>
    <w:rsid w:val="008C0E11"/>
    <w:rsid w:val="008C34C9"/>
    <w:rsid w:val="008C5016"/>
    <w:rsid w:val="008C5427"/>
    <w:rsid w:val="008D30D3"/>
    <w:rsid w:val="008D4EE8"/>
    <w:rsid w:val="008D4F62"/>
    <w:rsid w:val="008E2DE0"/>
    <w:rsid w:val="008E2E6E"/>
    <w:rsid w:val="008E3643"/>
    <w:rsid w:val="008E5848"/>
    <w:rsid w:val="008F33AB"/>
    <w:rsid w:val="008F4046"/>
    <w:rsid w:val="008F648C"/>
    <w:rsid w:val="00905185"/>
    <w:rsid w:val="00913246"/>
    <w:rsid w:val="00915870"/>
    <w:rsid w:val="00917051"/>
    <w:rsid w:val="00921A51"/>
    <w:rsid w:val="009266C1"/>
    <w:rsid w:val="00934272"/>
    <w:rsid w:val="009345AF"/>
    <w:rsid w:val="00937B01"/>
    <w:rsid w:val="00952914"/>
    <w:rsid w:val="00952BF4"/>
    <w:rsid w:val="009602C7"/>
    <w:rsid w:val="00962AD2"/>
    <w:rsid w:val="00964781"/>
    <w:rsid w:val="00971762"/>
    <w:rsid w:val="009745A6"/>
    <w:rsid w:val="00976ED4"/>
    <w:rsid w:val="00983E1B"/>
    <w:rsid w:val="00983F21"/>
    <w:rsid w:val="00991AC6"/>
    <w:rsid w:val="009932E2"/>
    <w:rsid w:val="009937AD"/>
    <w:rsid w:val="00995C79"/>
    <w:rsid w:val="009960D0"/>
    <w:rsid w:val="0099633A"/>
    <w:rsid w:val="0099693F"/>
    <w:rsid w:val="009A5609"/>
    <w:rsid w:val="009B3ECA"/>
    <w:rsid w:val="009B46B7"/>
    <w:rsid w:val="009B64F9"/>
    <w:rsid w:val="009C2EC4"/>
    <w:rsid w:val="009C4648"/>
    <w:rsid w:val="009C568B"/>
    <w:rsid w:val="009C6C49"/>
    <w:rsid w:val="009D1455"/>
    <w:rsid w:val="009D1FC6"/>
    <w:rsid w:val="009D6989"/>
    <w:rsid w:val="009E3038"/>
    <w:rsid w:val="009E719E"/>
    <w:rsid w:val="00A01A8D"/>
    <w:rsid w:val="00A04E95"/>
    <w:rsid w:val="00A06F60"/>
    <w:rsid w:val="00A06FA3"/>
    <w:rsid w:val="00A25D91"/>
    <w:rsid w:val="00A26333"/>
    <w:rsid w:val="00A4304B"/>
    <w:rsid w:val="00A50B5D"/>
    <w:rsid w:val="00A5170B"/>
    <w:rsid w:val="00A64A0B"/>
    <w:rsid w:val="00A64F28"/>
    <w:rsid w:val="00A65C4E"/>
    <w:rsid w:val="00A91CDD"/>
    <w:rsid w:val="00A95629"/>
    <w:rsid w:val="00AA1C48"/>
    <w:rsid w:val="00AA7B57"/>
    <w:rsid w:val="00AE104A"/>
    <w:rsid w:val="00AE485B"/>
    <w:rsid w:val="00AE52C3"/>
    <w:rsid w:val="00AE5922"/>
    <w:rsid w:val="00AE759F"/>
    <w:rsid w:val="00AF6526"/>
    <w:rsid w:val="00AF7B87"/>
    <w:rsid w:val="00B05068"/>
    <w:rsid w:val="00B070EA"/>
    <w:rsid w:val="00B10233"/>
    <w:rsid w:val="00B15289"/>
    <w:rsid w:val="00B24056"/>
    <w:rsid w:val="00B41576"/>
    <w:rsid w:val="00B42A7E"/>
    <w:rsid w:val="00B4382B"/>
    <w:rsid w:val="00B43AA2"/>
    <w:rsid w:val="00B44E2D"/>
    <w:rsid w:val="00B660A6"/>
    <w:rsid w:val="00B70824"/>
    <w:rsid w:val="00B72DCB"/>
    <w:rsid w:val="00B756F4"/>
    <w:rsid w:val="00B80637"/>
    <w:rsid w:val="00B84A08"/>
    <w:rsid w:val="00B869AA"/>
    <w:rsid w:val="00B92F71"/>
    <w:rsid w:val="00BA1272"/>
    <w:rsid w:val="00BA5D61"/>
    <w:rsid w:val="00BB3394"/>
    <w:rsid w:val="00BB5150"/>
    <w:rsid w:val="00BC0C6B"/>
    <w:rsid w:val="00BC3B17"/>
    <w:rsid w:val="00BC5FFD"/>
    <w:rsid w:val="00BE1CAE"/>
    <w:rsid w:val="00BE2134"/>
    <w:rsid w:val="00BE4E02"/>
    <w:rsid w:val="00C03576"/>
    <w:rsid w:val="00C11DF0"/>
    <w:rsid w:val="00C215D2"/>
    <w:rsid w:val="00C323DC"/>
    <w:rsid w:val="00C43BF9"/>
    <w:rsid w:val="00C4760B"/>
    <w:rsid w:val="00C62734"/>
    <w:rsid w:val="00C66614"/>
    <w:rsid w:val="00C6676D"/>
    <w:rsid w:val="00C767E9"/>
    <w:rsid w:val="00C7692D"/>
    <w:rsid w:val="00C8534A"/>
    <w:rsid w:val="00C9777F"/>
    <w:rsid w:val="00CA1680"/>
    <w:rsid w:val="00CB3C62"/>
    <w:rsid w:val="00CB47A5"/>
    <w:rsid w:val="00CB7E89"/>
    <w:rsid w:val="00CC70D9"/>
    <w:rsid w:val="00CD00BA"/>
    <w:rsid w:val="00CD7761"/>
    <w:rsid w:val="00CE3876"/>
    <w:rsid w:val="00CE4AB0"/>
    <w:rsid w:val="00CE5140"/>
    <w:rsid w:val="00CF0127"/>
    <w:rsid w:val="00CF1C61"/>
    <w:rsid w:val="00CF5432"/>
    <w:rsid w:val="00D00A7C"/>
    <w:rsid w:val="00D06F43"/>
    <w:rsid w:val="00D107A7"/>
    <w:rsid w:val="00D113C3"/>
    <w:rsid w:val="00D134F8"/>
    <w:rsid w:val="00D23DC9"/>
    <w:rsid w:val="00D24A9E"/>
    <w:rsid w:val="00D274FC"/>
    <w:rsid w:val="00D31340"/>
    <w:rsid w:val="00D323E7"/>
    <w:rsid w:val="00D32701"/>
    <w:rsid w:val="00D45198"/>
    <w:rsid w:val="00D553C9"/>
    <w:rsid w:val="00D57A66"/>
    <w:rsid w:val="00D658ED"/>
    <w:rsid w:val="00D82AFA"/>
    <w:rsid w:val="00D8730E"/>
    <w:rsid w:val="00D96E03"/>
    <w:rsid w:val="00D97D3A"/>
    <w:rsid w:val="00DA272E"/>
    <w:rsid w:val="00DA7154"/>
    <w:rsid w:val="00DA724C"/>
    <w:rsid w:val="00DB3D2F"/>
    <w:rsid w:val="00DC234D"/>
    <w:rsid w:val="00DD00DC"/>
    <w:rsid w:val="00DE0583"/>
    <w:rsid w:val="00DE712D"/>
    <w:rsid w:val="00E125A8"/>
    <w:rsid w:val="00E12F3E"/>
    <w:rsid w:val="00E15627"/>
    <w:rsid w:val="00E2116B"/>
    <w:rsid w:val="00E242A4"/>
    <w:rsid w:val="00E403F5"/>
    <w:rsid w:val="00E404D8"/>
    <w:rsid w:val="00E40A06"/>
    <w:rsid w:val="00E41749"/>
    <w:rsid w:val="00E4362B"/>
    <w:rsid w:val="00E43FD3"/>
    <w:rsid w:val="00E4508D"/>
    <w:rsid w:val="00E50B42"/>
    <w:rsid w:val="00E51407"/>
    <w:rsid w:val="00E527AD"/>
    <w:rsid w:val="00E60801"/>
    <w:rsid w:val="00E62192"/>
    <w:rsid w:val="00E645D3"/>
    <w:rsid w:val="00E645F2"/>
    <w:rsid w:val="00E7490D"/>
    <w:rsid w:val="00E83BAB"/>
    <w:rsid w:val="00E902AF"/>
    <w:rsid w:val="00EA330E"/>
    <w:rsid w:val="00EA356A"/>
    <w:rsid w:val="00EA74CE"/>
    <w:rsid w:val="00EB607A"/>
    <w:rsid w:val="00EC4791"/>
    <w:rsid w:val="00EC5B15"/>
    <w:rsid w:val="00EC6436"/>
    <w:rsid w:val="00EC6C7E"/>
    <w:rsid w:val="00EE4A9E"/>
    <w:rsid w:val="00EE7CAA"/>
    <w:rsid w:val="00EF0B97"/>
    <w:rsid w:val="00EF123A"/>
    <w:rsid w:val="00F10164"/>
    <w:rsid w:val="00F240B2"/>
    <w:rsid w:val="00F342A5"/>
    <w:rsid w:val="00F4708D"/>
    <w:rsid w:val="00F4725C"/>
    <w:rsid w:val="00F526FA"/>
    <w:rsid w:val="00F633E1"/>
    <w:rsid w:val="00F72C59"/>
    <w:rsid w:val="00F769B2"/>
    <w:rsid w:val="00F84B8C"/>
    <w:rsid w:val="00F86107"/>
    <w:rsid w:val="00F929BD"/>
    <w:rsid w:val="00F93C01"/>
    <w:rsid w:val="00FA2EC4"/>
    <w:rsid w:val="00FA749C"/>
    <w:rsid w:val="00FB2AFF"/>
    <w:rsid w:val="00FB4859"/>
    <w:rsid w:val="00FB7D93"/>
    <w:rsid w:val="00FD0DEA"/>
    <w:rsid w:val="00FD62C2"/>
    <w:rsid w:val="00FD773C"/>
    <w:rsid w:val="00FD7E42"/>
    <w:rsid w:val="00FE6C18"/>
    <w:rsid w:val="00FE7081"/>
    <w:rsid w:val="00FF4A16"/>
    <w:rsid w:val="00FF7ACC"/>
    <w:rsid w:val="010333FC"/>
    <w:rsid w:val="010B7DCF"/>
    <w:rsid w:val="010D66B0"/>
    <w:rsid w:val="01355FE1"/>
    <w:rsid w:val="013C4924"/>
    <w:rsid w:val="01431A4A"/>
    <w:rsid w:val="017276F9"/>
    <w:rsid w:val="01746AF4"/>
    <w:rsid w:val="018B0C6D"/>
    <w:rsid w:val="01A85D51"/>
    <w:rsid w:val="01B57086"/>
    <w:rsid w:val="021145EA"/>
    <w:rsid w:val="028E6676"/>
    <w:rsid w:val="02A521FF"/>
    <w:rsid w:val="02DC0C3F"/>
    <w:rsid w:val="02E64D83"/>
    <w:rsid w:val="02FA082F"/>
    <w:rsid w:val="02FA559D"/>
    <w:rsid w:val="031560E8"/>
    <w:rsid w:val="03243318"/>
    <w:rsid w:val="03724869"/>
    <w:rsid w:val="03830824"/>
    <w:rsid w:val="03885E3A"/>
    <w:rsid w:val="03A2514E"/>
    <w:rsid w:val="03BB1D6C"/>
    <w:rsid w:val="03CB7CE8"/>
    <w:rsid w:val="03CD0079"/>
    <w:rsid w:val="03F359AA"/>
    <w:rsid w:val="04043BD0"/>
    <w:rsid w:val="041960A3"/>
    <w:rsid w:val="042711AF"/>
    <w:rsid w:val="042E3B80"/>
    <w:rsid w:val="044004C3"/>
    <w:rsid w:val="044C330C"/>
    <w:rsid w:val="046372E1"/>
    <w:rsid w:val="046B4179"/>
    <w:rsid w:val="04A61133"/>
    <w:rsid w:val="04A945A4"/>
    <w:rsid w:val="04B91F33"/>
    <w:rsid w:val="04CF4906"/>
    <w:rsid w:val="04D141B4"/>
    <w:rsid w:val="04ED1689"/>
    <w:rsid w:val="05067470"/>
    <w:rsid w:val="05104339"/>
    <w:rsid w:val="05496E1D"/>
    <w:rsid w:val="054C2DCF"/>
    <w:rsid w:val="05545FD4"/>
    <w:rsid w:val="057C532C"/>
    <w:rsid w:val="05924D4E"/>
    <w:rsid w:val="0598685B"/>
    <w:rsid w:val="059E36F3"/>
    <w:rsid w:val="05D26B80"/>
    <w:rsid w:val="05DD1F63"/>
    <w:rsid w:val="05DF5B48"/>
    <w:rsid w:val="05F61781"/>
    <w:rsid w:val="061821C8"/>
    <w:rsid w:val="063A4913"/>
    <w:rsid w:val="06600C09"/>
    <w:rsid w:val="06753D6F"/>
    <w:rsid w:val="06A1576B"/>
    <w:rsid w:val="06CB49BC"/>
    <w:rsid w:val="06DD3201"/>
    <w:rsid w:val="071D4AEC"/>
    <w:rsid w:val="07230354"/>
    <w:rsid w:val="073C301F"/>
    <w:rsid w:val="074F739B"/>
    <w:rsid w:val="07843E94"/>
    <w:rsid w:val="0788464D"/>
    <w:rsid w:val="078A1C05"/>
    <w:rsid w:val="079923C4"/>
    <w:rsid w:val="07AA637F"/>
    <w:rsid w:val="07D653C6"/>
    <w:rsid w:val="07DE296B"/>
    <w:rsid w:val="07FA7F77"/>
    <w:rsid w:val="08057A5A"/>
    <w:rsid w:val="081163FE"/>
    <w:rsid w:val="08297BEC"/>
    <w:rsid w:val="08326375"/>
    <w:rsid w:val="084010AC"/>
    <w:rsid w:val="085B1D6F"/>
    <w:rsid w:val="0863562F"/>
    <w:rsid w:val="08874912"/>
    <w:rsid w:val="08C73243"/>
    <w:rsid w:val="08CC0577"/>
    <w:rsid w:val="08E4166A"/>
    <w:rsid w:val="08F04266"/>
    <w:rsid w:val="08F41322"/>
    <w:rsid w:val="08F63846"/>
    <w:rsid w:val="08FB4673"/>
    <w:rsid w:val="092C77ED"/>
    <w:rsid w:val="097C3D4B"/>
    <w:rsid w:val="09A624A0"/>
    <w:rsid w:val="09CE2CD4"/>
    <w:rsid w:val="09E813E1"/>
    <w:rsid w:val="09EF6C13"/>
    <w:rsid w:val="09F77876"/>
    <w:rsid w:val="0A1B3933"/>
    <w:rsid w:val="0A3E7873"/>
    <w:rsid w:val="0A3F3D6F"/>
    <w:rsid w:val="0A711729"/>
    <w:rsid w:val="0A897DE2"/>
    <w:rsid w:val="0A9468D7"/>
    <w:rsid w:val="0AA7129C"/>
    <w:rsid w:val="0AB26E31"/>
    <w:rsid w:val="0AB41388"/>
    <w:rsid w:val="0ACC0D2B"/>
    <w:rsid w:val="0ADB2CF4"/>
    <w:rsid w:val="0AEE2138"/>
    <w:rsid w:val="0B0B5703"/>
    <w:rsid w:val="0B3A48FF"/>
    <w:rsid w:val="0B4C599F"/>
    <w:rsid w:val="0B6B22C9"/>
    <w:rsid w:val="0B752814"/>
    <w:rsid w:val="0BC1638D"/>
    <w:rsid w:val="0BC53C62"/>
    <w:rsid w:val="0BD75BB1"/>
    <w:rsid w:val="0BEF2EFA"/>
    <w:rsid w:val="0C0824E9"/>
    <w:rsid w:val="0C093C7F"/>
    <w:rsid w:val="0C3B1C9C"/>
    <w:rsid w:val="0C3E5382"/>
    <w:rsid w:val="0C4A0757"/>
    <w:rsid w:val="0C5401A8"/>
    <w:rsid w:val="0C607954"/>
    <w:rsid w:val="0C790A16"/>
    <w:rsid w:val="0CED0070"/>
    <w:rsid w:val="0D244E26"/>
    <w:rsid w:val="0D2B61B4"/>
    <w:rsid w:val="0D307327"/>
    <w:rsid w:val="0D5D3E94"/>
    <w:rsid w:val="0D842241"/>
    <w:rsid w:val="0D8F0AE7"/>
    <w:rsid w:val="0D965B38"/>
    <w:rsid w:val="0DA367FE"/>
    <w:rsid w:val="0DE32B76"/>
    <w:rsid w:val="0DEE56BA"/>
    <w:rsid w:val="0DF33C54"/>
    <w:rsid w:val="0E172295"/>
    <w:rsid w:val="0E1E1875"/>
    <w:rsid w:val="0E6059EA"/>
    <w:rsid w:val="0E6D1D7A"/>
    <w:rsid w:val="0EC9258C"/>
    <w:rsid w:val="0F316525"/>
    <w:rsid w:val="0F4C0664"/>
    <w:rsid w:val="0F6061B3"/>
    <w:rsid w:val="0F784FB5"/>
    <w:rsid w:val="0F8120BC"/>
    <w:rsid w:val="0F8D5E26"/>
    <w:rsid w:val="0F922003"/>
    <w:rsid w:val="0FA933C0"/>
    <w:rsid w:val="0FCD3553"/>
    <w:rsid w:val="0FCF157E"/>
    <w:rsid w:val="10046849"/>
    <w:rsid w:val="104444E2"/>
    <w:rsid w:val="104F21BA"/>
    <w:rsid w:val="10782E6E"/>
    <w:rsid w:val="10E71DA7"/>
    <w:rsid w:val="11124E2C"/>
    <w:rsid w:val="111D2705"/>
    <w:rsid w:val="111F4B90"/>
    <w:rsid w:val="11397032"/>
    <w:rsid w:val="114053DA"/>
    <w:rsid w:val="115A4B06"/>
    <w:rsid w:val="116C695F"/>
    <w:rsid w:val="11716C4C"/>
    <w:rsid w:val="11731ED8"/>
    <w:rsid w:val="11AC3DEB"/>
    <w:rsid w:val="11B6291D"/>
    <w:rsid w:val="11C72224"/>
    <w:rsid w:val="1215360D"/>
    <w:rsid w:val="12592467"/>
    <w:rsid w:val="126B0E01"/>
    <w:rsid w:val="1283439D"/>
    <w:rsid w:val="12885DEA"/>
    <w:rsid w:val="1288647B"/>
    <w:rsid w:val="12A86A84"/>
    <w:rsid w:val="12AD31C8"/>
    <w:rsid w:val="12B44556"/>
    <w:rsid w:val="12CD73C6"/>
    <w:rsid w:val="12DC30DF"/>
    <w:rsid w:val="12FF2626"/>
    <w:rsid w:val="12FF7805"/>
    <w:rsid w:val="137A500E"/>
    <w:rsid w:val="13862279"/>
    <w:rsid w:val="13CA1B57"/>
    <w:rsid w:val="13D7164D"/>
    <w:rsid w:val="14047D4E"/>
    <w:rsid w:val="14154272"/>
    <w:rsid w:val="14186D67"/>
    <w:rsid w:val="142F28D5"/>
    <w:rsid w:val="14485113"/>
    <w:rsid w:val="14740441"/>
    <w:rsid w:val="14860174"/>
    <w:rsid w:val="14B051F1"/>
    <w:rsid w:val="14CB2CBF"/>
    <w:rsid w:val="14CD5DA3"/>
    <w:rsid w:val="14D45028"/>
    <w:rsid w:val="14F25809"/>
    <w:rsid w:val="151C3C6B"/>
    <w:rsid w:val="154F4A0A"/>
    <w:rsid w:val="15655FDB"/>
    <w:rsid w:val="15793835"/>
    <w:rsid w:val="159863B1"/>
    <w:rsid w:val="15A83E4A"/>
    <w:rsid w:val="15AF0726"/>
    <w:rsid w:val="15C26F8A"/>
    <w:rsid w:val="15C27615"/>
    <w:rsid w:val="15D27811"/>
    <w:rsid w:val="15FD3544"/>
    <w:rsid w:val="16161084"/>
    <w:rsid w:val="161B017E"/>
    <w:rsid w:val="16247228"/>
    <w:rsid w:val="164756E1"/>
    <w:rsid w:val="169C5A2D"/>
    <w:rsid w:val="16B0772A"/>
    <w:rsid w:val="16B74615"/>
    <w:rsid w:val="16BC4251"/>
    <w:rsid w:val="16DB1337"/>
    <w:rsid w:val="16E21162"/>
    <w:rsid w:val="16E81938"/>
    <w:rsid w:val="172B6008"/>
    <w:rsid w:val="17345C65"/>
    <w:rsid w:val="1736230C"/>
    <w:rsid w:val="173B0D0B"/>
    <w:rsid w:val="1764676A"/>
    <w:rsid w:val="1765466D"/>
    <w:rsid w:val="178653BA"/>
    <w:rsid w:val="17AC7EF2"/>
    <w:rsid w:val="17D27359"/>
    <w:rsid w:val="17DB2585"/>
    <w:rsid w:val="17E60B3D"/>
    <w:rsid w:val="17EC1E3C"/>
    <w:rsid w:val="17F83137"/>
    <w:rsid w:val="18137F71"/>
    <w:rsid w:val="1821268E"/>
    <w:rsid w:val="18297794"/>
    <w:rsid w:val="18784278"/>
    <w:rsid w:val="18803B7E"/>
    <w:rsid w:val="18AB01A9"/>
    <w:rsid w:val="18C64FE3"/>
    <w:rsid w:val="18CD2AC0"/>
    <w:rsid w:val="18D23988"/>
    <w:rsid w:val="18D615F3"/>
    <w:rsid w:val="18D6452C"/>
    <w:rsid w:val="18F648D4"/>
    <w:rsid w:val="18F71640"/>
    <w:rsid w:val="18FE2CAD"/>
    <w:rsid w:val="19067AD5"/>
    <w:rsid w:val="190A3122"/>
    <w:rsid w:val="191F7312"/>
    <w:rsid w:val="192D00E3"/>
    <w:rsid w:val="192E7E81"/>
    <w:rsid w:val="19426CE2"/>
    <w:rsid w:val="194F4FD8"/>
    <w:rsid w:val="19542B98"/>
    <w:rsid w:val="195A6A21"/>
    <w:rsid w:val="19AD7F51"/>
    <w:rsid w:val="19BC4DA0"/>
    <w:rsid w:val="19FF69FF"/>
    <w:rsid w:val="1A004525"/>
    <w:rsid w:val="1A257453"/>
    <w:rsid w:val="1A385A6D"/>
    <w:rsid w:val="1A4825CC"/>
    <w:rsid w:val="1A60249D"/>
    <w:rsid w:val="1A701A29"/>
    <w:rsid w:val="1AB05F4B"/>
    <w:rsid w:val="1AC63078"/>
    <w:rsid w:val="1B3304AE"/>
    <w:rsid w:val="1B3748F5"/>
    <w:rsid w:val="1B6224CC"/>
    <w:rsid w:val="1B677DB7"/>
    <w:rsid w:val="1B8B42C2"/>
    <w:rsid w:val="1B987228"/>
    <w:rsid w:val="1BA70BE4"/>
    <w:rsid w:val="1BC33A5C"/>
    <w:rsid w:val="1BE13EE2"/>
    <w:rsid w:val="1BE834C2"/>
    <w:rsid w:val="1C01741A"/>
    <w:rsid w:val="1C180DEF"/>
    <w:rsid w:val="1C2605F0"/>
    <w:rsid w:val="1C281B11"/>
    <w:rsid w:val="1C3C7F65"/>
    <w:rsid w:val="1C901B90"/>
    <w:rsid w:val="1C920021"/>
    <w:rsid w:val="1CD87093"/>
    <w:rsid w:val="1D002745"/>
    <w:rsid w:val="1D085BCA"/>
    <w:rsid w:val="1D306ECF"/>
    <w:rsid w:val="1D397EC9"/>
    <w:rsid w:val="1D6B67D4"/>
    <w:rsid w:val="1DB21FDA"/>
    <w:rsid w:val="1DFA599B"/>
    <w:rsid w:val="1DFD63F9"/>
    <w:rsid w:val="1E0A0025"/>
    <w:rsid w:val="1E0A5972"/>
    <w:rsid w:val="1E1923DB"/>
    <w:rsid w:val="1E342C3D"/>
    <w:rsid w:val="1E3D18A3"/>
    <w:rsid w:val="1E504E9D"/>
    <w:rsid w:val="1E5C773F"/>
    <w:rsid w:val="1E76001D"/>
    <w:rsid w:val="1E7948A6"/>
    <w:rsid w:val="1E8C282B"/>
    <w:rsid w:val="1E917E41"/>
    <w:rsid w:val="1EC975DB"/>
    <w:rsid w:val="1EDD2643"/>
    <w:rsid w:val="1F0476CE"/>
    <w:rsid w:val="1FE857CD"/>
    <w:rsid w:val="1FEF2B40"/>
    <w:rsid w:val="20052895"/>
    <w:rsid w:val="201A6A41"/>
    <w:rsid w:val="203E5DA7"/>
    <w:rsid w:val="205B0707"/>
    <w:rsid w:val="206375BB"/>
    <w:rsid w:val="207215AC"/>
    <w:rsid w:val="208A2948"/>
    <w:rsid w:val="209E23A2"/>
    <w:rsid w:val="20FE08A8"/>
    <w:rsid w:val="21026DD4"/>
    <w:rsid w:val="210B09D3"/>
    <w:rsid w:val="213C593F"/>
    <w:rsid w:val="215A0B35"/>
    <w:rsid w:val="21747CD2"/>
    <w:rsid w:val="21A676FB"/>
    <w:rsid w:val="21BA251A"/>
    <w:rsid w:val="21BC029C"/>
    <w:rsid w:val="21BE2CFB"/>
    <w:rsid w:val="21C77264"/>
    <w:rsid w:val="21E34718"/>
    <w:rsid w:val="223C60DC"/>
    <w:rsid w:val="22475EA0"/>
    <w:rsid w:val="22520B0E"/>
    <w:rsid w:val="2280243B"/>
    <w:rsid w:val="22873A35"/>
    <w:rsid w:val="22B814DB"/>
    <w:rsid w:val="22CC769A"/>
    <w:rsid w:val="22F12735"/>
    <w:rsid w:val="23040ECE"/>
    <w:rsid w:val="233D23C7"/>
    <w:rsid w:val="23540AC9"/>
    <w:rsid w:val="23936213"/>
    <w:rsid w:val="23C91D06"/>
    <w:rsid w:val="240344FF"/>
    <w:rsid w:val="241E10CC"/>
    <w:rsid w:val="242674A2"/>
    <w:rsid w:val="2432177F"/>
    <w:rsid w:val="244514B2"/>
    <w:rsid w:val="244610BD"/>
    <w:rsid w:val="244C24FA"/>
    <w:rsid w:val="24592C18"/>
    <w:rsid w:val="24594F5D"/>
    <w:rsid w:val="245B6F27"/>
    <w:rsid w:val="245C67FB"/>
    <w:rsid w:val="2475319F"/>
    <w:rsid w:val="248D2E59"/>
    <w:rsid w:val="249529A6"/>
    <w:rsid w:val="24B50FDE"/>
    <w:rsid w:val="24D30D16"/>
    <w:rsid w:val="24E7244F"/>
    <w:rsid w:val="24E86A6B"/>
    <w:rsid w:val="24ED56A6"/>
    <w:rsid w:val="25123C68"/>
    <w:rsid w:val="258772F5"/>
    <w:rsid w:val="25E43467"/>
    <w:rsid w:val="25F64472"/>
    <w:rsid w:val="26086592"/>
    <w:rsid w:val="260B3AF2"/>
    <w:rsid w:val="261A71E5"/>
    <w:rsid w:val="2624222E"/>
    <w:rsid w:val="26435EC5"/>
    <w:rsid w:val="265A5EC4"/>
    <w:rsid w:val="269E30FB"/>
    <w:rsid w:val="26A56238"/>
    <w:rsid w:val="26A83F7A"/>
    <w:rsid w:val="26CF7759"/>
    <w:rsid w:val="26FD42C6"/>
    <w:rsid w:val="270F7B55"/>
    <w:rsid w:val="272A0E33"/>
    <w:rsid w:val="27335F39"/>
    <w:rsid w:val="27392E24"/>
    <w:rsid w:val="274A0733"/>
    <w:rsid w:val="27651E6B"/>
    <w:rsid w:val="27652E92"/>
    <w:rsid w:val="27962024"/>
    <w:rsid w:val="279664C8"/>
    <w:rsid w:val="279F078F"/>
    <w:rsid w:val="27BA147E"/>
    <w:rsid w:val="27F93D59"/>
    <w:rsid w:val="28174CD6"/>
    <w:rsid w:val="285F1084"/>
    <w:rsid w:val="286A598B"/>
    <w:rsid w:val="287A36FB"/>
    <w:rsid w:val="28836A4D"/>
    <w:rsid w:val="28844573"/>
    <w:rsid w:val="288D3427"/>
    <w:rsid w:val="28C3509B"/>
    <w:rsid w:val="28C539D2"/>
    <w:rsid w:val="28E30F13"/>
    <w:rsid w:val="28E97D75"/>
    <w:rsid w:val="291122AA"/>
    <w:rsid w:val="291E3A57"/>
    <w:rsid w:val="292024ED"/>
    <w:rsid w:val="2924428A"/>
    <w:rsid w:val="29381B9B"/>
    <w:rsid w:val="2939710B"/>
    <w:rsid w:val="29581C87"/>
    <w:rsid w:val="29782851"/>
    <w:rsid w:val="297A5530"/>
    <w:rsid w:val="298D570F"/>
    <w:rsid w:val="299627B0"/>
    <w:rsid w:val="29991CEC"/>
    <w:rsid w:val="29B524AB"/>
    <w:rsid w:val="29C15A7E"/>
    <w:rsid w:val="2A043BBD"/>
    <w:rsid w:val="2A224043"/>
    <w:rsid w:val="2A2F7769"/>
    <w:rsid w:val="2A8A2314"/>
    <w:rsid w:val="2A8A67BD"/>
    <w:rsid w:val="2A952A67"/>
    <w:rsid w:val="2ABA24CE"/>
    <w:rsid w:val="2AFF1D09"/>
    <w:rsid w:val="2B0A683A"/>
    <w:rsid w:val="2B1A0F28"/>
    <w:rsid w:val="2B2A1401"/>
    <w:rsid w:val="2B3B716B"/>
    <w:rsid w:val="2B3E2ABE"/>
    <w:rsid w:val="2B527B0D"/>
    <w:rsid w:val="2B674404"/>
    <w:rsid w:val="2B6F2C13"/>
    <w:rsid w:val="2B836D64"/>
    <w:rsid w:val="2BE24792"/>
    <w:rsid w:val="2C02412C"/>
    <w:rsid w:val="2C167BD8"/>
    <w:rsid w:val="2C187F64"/>
    <w:rsid w:val="2C372028"/>
    <w:rsid w:val="2C3B6051"/>
    <w:rsid w:val="2C697D08"/>
    <w:rsid w:val="2C6D5A4A"/>
    <w:rsid w:val="2C7C10B6"/>
    <w:rsid w:val="2D053ED4"/>
    <w:rsid w:val="2D142369"/>
    <w:rsid w:val="2D2039B4"/>
    <w:rsid w:val="2D4542D1"/>
    <w:rsid w:val="2D4744ED"/>
    <w:rsid w:val="2D564730"/>
    <w:rsid w:val="2D5C5E5F"/>
    <w:rsid w:val="2D60110A"/>
    <w:rsid w:val="2D647BB2"/>
    <w:rsid w:val="2D765371"/>
    <w:rsid w:val="2D7C025A"/>
    <w:rsid w:val="2D865F98"/>
    <w:rsid w:val="2DAD1CAA"/>
    <w:rsid w:val="2DBD655D"/>
    <w:rsid w:val="2DD41E12"/>
    <w:rsid w:val="2E0C3040"/>
    <w:rsid w:val="2E13617D"/>
    <w:rsid w:val="2E37319B"/>
    <w:rsid w:val="2E394BBC"/>
    <w:rsid w:val="2E444588"/>
    <w:rsid w:val="2E5B252C"/>
    <w:rsid w:val="2E750BE6"/>
    <w:rsid w:val="2EE62575"/>
    <w:rsid w:val="2F0D0E1E"/>
    <w:rsid w:val="2F34284F"/>
    <w:rsid w:val="2F5302E5"/>
    <w:rsid w:val="2F5A7DDB"/>
    <w:rsid w:val="2F762E67"/>
    <w:rsid w:val="2F882B9B"/>
    <w:rsid w:val="2FBC0BF9"/>
    <w:rsid w:val="2FC96757"/>
    <w:rsid w:val="2FE853E7"/>
    <w:rsid w:val="2FEA66B2"/>
    <w:rsid w:val="30156A33"/>
    <w:rsid w:val="3029751B"/>
    <w:rsid w:val="305A0290"/>
    <w:rsid w:val="30C733F6"/>
    <w:rsid w:val="30D140CD"/>
    <w:rsid w:val="30DD0CC4"/>
    <w:rsid w:val="30EE621F"/>
    <w:rsid w:val="30FB6388"/>
    <w:rsid w:val="310D3357"/>
    <w:rsid w:val="310F745A"/>
    <w:rsid w:val="31191065"/>
    <w:rsid w:val="31195FA1"/>
    <w:rsid w:val="31216E03"/>
    <w:rsid w:val="31384310"/>
    <w:rsid w:val="3150593A"/>
    <w:rsid w:val="31557F98"/>
    <w:rsid w:val="318164FF"/>
    <w:rsid w:val="31A55C86"/>
    <w:rsid w:val="31BA55AA"/>
    <w:rsid w:val="31C81974"/>
    <w:rsid w:val="31FB3AF8"/>
    <w:rsid w:val="320B3905"/>
    <w:rsid w:val="32542B3B"/>
    <w:rsid w:val="32987598"/>
    <w:rsid w:val="32A46347"/>
    <w:rsid w:val="32AC094E"/>
    <w:rsid w:val="32AF043E"/>
    <w:rsid w:val="32EB3B6C"/>
    <w:rsid w:val="32EF14E7"/>
    <w:rsid w:val="330B38C7"/>
    <w:rsid w:val="331C3D26"/>
    <w:rsid w:val="33550FE6"/>
    <w:rsid w:val="336B2552"/>
    <w:rsid w:val="337F42B4"/>
    <w:rsid w:val="338813BB"/>
    <w:rsid w:val="33A06705"/>
    <w:rsid w:val="33A760D5"/>
    <w:rsid w:val="33A91A82"/>
    <w:rsid w:val="33AD6CD3"/>
    <w:rsid w:val="33B734CA"/>
    <w:rsid w:val="33D44600"/>
    <w:rsid w:val="33E35BA8"/>
    <w:rsid w:val="34083681"/>
    <w:rsid w:val="341B5D8B"/>
    <w:rsid w:val="341E0363"/>
    <w:rsid w:val="342229B9"/>
    <w:rsid w:val="343E70BF"/>
    <w:rsid w:val="344A041F"/>
    <w:rsid w:val="345968B4"/>
    <w:rsid w:val="346F2601"/>
    <w:rsid w:val="34823E37"/>
    <w:rsid w:val="3482405C"/>
    <w:rsid w:val="34842E96"/>
    <w:rsid w:val="348475C3"/>
    <w:rsid w:val="34A22009"/>
    <w:rsid w:val="34B14942"/>
    <w:rsid w:val="34B85CD0"/>
    <w:rsid w:val="34BD32E6"/>
    <w:rsid w:val="34C66B75"/>
    <w:rsid w:val="34DF2BCF"/>
    <w:rsid w:val="34F211E2"/>
    <w:rsid w:val="351E7C91"/>
    <w:rsid w:val="35233C9A"/>
    <w:rsid w:val="35380BBF"/>
    <w:rsid w:val="353F4F23"/>
    <w:rsid w:val="354D5B85"/>
    <w:rsid w:val="355F439E"/>
    <w:rsid w:val="356040DD"/>
    <w:rsid w:val="357A2C41"/>
    <w:rsid w:val="35845BB2"/>
    <w:rsid w:val="35C6441D"/>
    <w:rsid w:val="35E30B2B"/>
    <w:rsid w:val="35EA61F7"/>
    <w:rsid w:val="35F965A0"/>
    <w:rsid w:val="360C62D3"/>
    <w:rsid w:val="362D1DA6"/>
    <w:rsid w:val="363C648D"/>
    <w:rsid w:val="36452FCC"/>
    <w:rsid w:val="36513CE6"/>
    <w:rsid w:val="36826596"/>
    <w:rsid w:val="36B678AE"/>
    <w:rsid w:val="36D05553"/>
    <w:rsid w:val="36F079A3"/>
    <w:rsid w:val="370A6AE5"/>
    <w:rsid w:val="374D3BE2"/>
    <w:rsid w:val="37762BC4"/>
    <w:rsid w:val="37CD4DD6"/>
    <w:rsid w:val="380A4A95"/>
    <w:rsid w:val="38146B2B"/>
    <w:rsid w:val="382B39F0"/>
    <w:rsid w:val="383733B0"/>
    <w:rsid w:val="38402264"/>
    <w:rsid w:val="38482EC7"/>
    <w:rsid w:val="387300A2"/>
    <w:rsid w:val="38807622"/>
    <w:rsid w:val="38BB18EB"/>
    <w:rsid w:val="38C61715"/>
    <w:rsid w:val="38CE5AC2"/>
    <w:rsid w:val="38DD3F57"/>
    <w:rsid w:val="38E63962"/>
    <w:rsid w:val="390B3D94"/>
    <w:rsid w:val="392C27E9"/>
    <w:rsid w:val="39616936"/>
    <w:rsid w:val="39812B34"/>
    <w:rsid w:val="39B12A0F"/>
    <w:rsid w:val="39B90EB0"/>
    <w:rsid w:val="39CB0253"/>
    <w:rsid w:val="39D07618"/>
    <w:rsid w:val="39F220E3"/>
    <w:rsid w:val="3A145757"/>
    <w:rsid w:val="3A1E4827"/>
    <w:rsid w:val="3A244929"/>
    <w:rsid w:val="3A335793"/>
    <w:rsid w:val="3A865F28"/>
    <w:rsid w:val="3A956AE9"/>
    <w:rsid w:val="3A9C574C"/>
    <w:rsid w:val="3AA32404"/>
    <w:rsid w:val="3AA82FED"/>
    <w:rsid w:val="3AAF6F71"/>
    <w:rsid w:val="3AC23405"/>
    <w:rsid w:val="3ADB46AD"/>
    <w:rsid w:val="3AE315CD"/>
    <w:rsid w:val="3B1746E1"/>
    <w:rsid w:val="3B31058A"/>
    <w:rsid w:val="3B563B4D"/>
    <w:rsid w:val="3B5F50F7"/>
    <w:rsid w:val="3B974891"/>
    <w:rsid w:val="3B9F5CD7"/>
    <w:rsid w:val="3BAF2A6E"/>
    <w:rsid w:val="3BDA1B85"/>
    <w:rsid w:val="3BFD1B24"/>
    <w:rsid w:val="3C0B2B89"/>
    <w:rsid w:val="3C356C74"/>
    <w:rsid w:val="3C357C06"/>
    <w:rsid w:val="3C5213D1"/>
    <w:rsid w:val="3C687F58"/>
    <w:rsid w:val="3C832BC0"/>
    <w:rsid w:val="3C990195"/>
    <w:rsid w:val="3CA97EC6"/>
    <w:rsid w:val="3CF81BF2"/>
    <w:rsid w:val="3D1B6DFC"/>
    <w:rsid w:val="3D3A4D5B"/>
    <w:rsid w:val="3D510A70"/>
    <w:rsid w:val="3D592F9C"/>
    <w:rsid w:val="3DB94335"/>
    <w:rsid w:val="3DC15BF5"/>
    <w:rsid w:val="3DDA6CB7"/>
    <w:rsid w:val="3E120EC3"/>
    <w:rsid w:val="3E2821A3"/>
    <w:rsid w:val="3E495BCA"/>
    <w:rsid w:val="3E546A69"/>
    <w:rsid w:val="3E562EC7"/>
    <w:rsid w:val="3E6B3DB3"/>
    <w:rsid w:val="3E7A6527"/>
    <w:rsid w:val="3E7E05E5"/>
    <w:rsid w:val="3ED25BE0"/>
    <w:rsid w:val="3EFE69D5"/>
    <w:rsid w:val="3F1E7077"/>
    <w:rsid w:val="3F395C5F"/>
    <w:rsid w:val="3F43088C"/>
    <w:rsid w:val="3F4A1C1A"/>
    <w:rsid w:val="3F67457A"/>
    <w:rsid w:val="3F836EDA"/>
    <w:rsid w:val="3F950930"/>
    <w:rsid w:val="3FB4193F"/>
    <w:rsid w:val="3FC75019"/>
    <w:rsid w:val="3FCA68B7"/>
    <w:rsid w:val="3FEA5735"/>
    <w:rsid w:val="400D6EE9"/>
    <w:rsid w:val="40330901"/>
    <w:rsid w:val="403D057D"/>
    <w:rsid w:val="40503261"/>
    <w:rsid w:val="4061721C"/>
    <w:rsid w:val="407855DC"/>
    <w:rsid w:val="407A02DD"/>
    <w:rsid w:val="408E5B37"/>
    <w:rsid w:val="40963817"/>
    <w:rsid w:val="40B72588"/>
    <w:rsid w:val="40FE0F0E"/>
    <w:rsid w:val="40FE2CBD"/>
    <w:rsid w:val="41065AEE"/>
    <w:rsid w:val="41717932"/>
    <w:rsid w:val="41CC377C"/>
    <w:rsid w:val="41E17C21"/>
    <w:rsid w:val="41FF6CEC"/>
    <w:rsid w:val="420A0CE9"/>
    <w:rsid w:val="42227637"/>
    <w:rsid w:val="42237297"/>
    <w:rsid w:val="422D24E0"/>
    <w:rsid w:val="42405FB0"/>
    <w:rsid w:val="4249440B"/>
    <w:rsid w:val="4256341B"/>
    <w:rsid w:val="42674891"/>
    <w:rsid w:val="428B4A24"/>
    <w:rsid w:val="42907FB1"/>
    <w:rsid w:val="429C278D"/>
    <w:rsid w:val="42AF6FBC"/>
    <w:rsid w:val="42DB7418"/>
    <w:rsid w:val="430A00E1"/>
    <w:rsid w:val="431D7A8A"/>
    <w:rsid w:val="43282273"/>
    <w:rsid w:val="43374264"/>
    <w:rsid w:val="43452824"/>
    <w:rsid w:val="434955B5"/>
    <w:rsid w:val="43830883"/>
    <w:rsid w:val="438374A9"/>
    <w:rsid w:val="439664EE"/>
    <w:rsid w:val="43A00044"/>
    <w:rsid w:val="43CC4505"/>
    <w:rsid w:val="440E76BA"/>
    <w:rsid w:val="44402CD2"/>
    <w:rsid w:val="4446477B"/>
    <w:rsid w:val="444C01E3"/>
    <w:rsid w:val="447A6AFE"/>
    <w:rsid w:val="44901E7E"/>
    <w:rsid w:val="4493196E"/>
    <w:rsid w:val="44D206E8"/>
    <w:rsid w:val="44E818A0"/>
    <w:rsid w:val="44F76D96"/>
    <w:rsid w:val="45113CBC"/>
    <w:rsid w:val="453D7BFD"/>
    <w:rsid w:val="45857508"/>
    <w:rsid w:val="45A71CCD"/>
    <w:rsid w:val="45A73923"/>
    <w:rsid w:val="45EF0E26"/>
    <w:rsid w:val="462D194E"/>
    <w:rsid w:val="464B4F0E"/>
    <w:rsid w:val="46717A8D"/>
    <w:rsid w:val="467C4DAF"/>
    <w:rsid w:val="46843C64"/>
    <w:rsid w:val="46BD7176"/>
    <w:rsid w:val="46D70238"/>
    <w:rsid w:val="46EC4E76"/>
    <w:rsid w:val="46FA5620"/>
    <w:rsid w:val="47194E9A"/>
    <w:rsid w:val="472351FF"/>
    <w:rsid w:val="473F5DDD"/>
    <w:rsid w:val="476A7B82"/>
    <w:rsid w:val="47727F60"/>
    <w:rsid w:val="47847F68"/>
    <w:rsid w:val="478F0B12"/>
    <w:rsid w:val="479472C9"/>
    <w:rsid w:val="47A3011A"/>
    <w:rsid w:val="47B265C4"/>
    <w:rsid w:val="47C84024"/>
    <w:rsid w:val="47F15329"/>
    <w:rsid w:val="4800556C"/>
    <w:rsid w:val="48060AFA"/>
    <w:rsid w:val="48403BBB"/>
    <w:rsid w:val="48455675"/>
    <w:rsid w:val="48625C10"/>
    <w:rsid w:val="486750AE"/>
    <w:rsid w:val="48DA400F"/>
    <w:rsid w:val="48E06A09"/>
    <w:rsid w:val="48E629B4"/>
    <w:rsid w:val="48F244EF"/>
    <w:rsid w:val="48F74BC1"/>
    <w:rsid w:val="49064E04"/>
    <w:rsid w:val="4908675A"/>
    <w:rsid w:val="490C329E"/>
    <w:rsid w:val="49357497"/>
    <w:rsid w:val="49543DC1"/>
    <w:rsid w:val="49B20AE8"/>
    <w:rsid w:val="4A111CB3"/>
    <w:rsid w:val="4A2F038B"/>
    <w:rsid w:val="4A477482"/>
    <w:rsid w:val="4A7C34E8"/>
    <w:rsid w:val="4A8E5859"/>
    <w:rsid w:val="4A9F106C"/>
    <w:rsid w:val="4ACB58F7"/>
    <w:rsid w:val="4AEC627C"/>
    <w:rsid w:val="4AF63C29"/>
    <w:rsid w:val="4AFC06ED"/>
    <w:rsid w:val="4B355D87"/>
    <w:rsid w:val="4B4671B2"/>
    <w:rsid w:val="4B4A363C"/>
    <w:rsid w:val="4BD54C5F"/>
    <w:rsid w:val="4BD946D7"/>
    <w:rsid w:val="4BFF43E1"/>
    <w:rsid w:val="4C2061DD"/>
    <w:rsid w:val="4C324162"/>
    <w:rsid w:val="4C406CE7"/>
    <w:rsid w:val="4C481290"/>
    <w:rsid w:val="4C5E6D05"/>
    <w:rsid w:val="4C7F1437"/>
    <w:rsid w:val="4CA3296A"/>
    <w:rsid w:val="4CB42DC9"/>
    <w:rsid w:val="4D12133C"/>
    <w:rsid w:val="4D1D42A9"/>
    <w:rsid w:val="4D2646FE"/>
    <w:rsid w:val="4D3F4582"/>
    <w:rsid w:val="4D4203D5"/>
    <w:rsid w:val="4D686888"/>
    <w:rsid w:val="4D782049"/>
    <w:rsid w:val="4D8B1D7C"/>
    <w:rsid w:val="4D930C30"/>
    <w:rsid w:val="4D9D385D"/>
    <w:rsid w:val="4DA44BEC"/>
    <w:rsid w:val="4DA721F4"/>
    <w:rsid w:val="4DBC3E76"/>
    <w:rsid w:val="4DBD7C5E"/>
    <w:rsid w:val="4DC07F4D"/>
    <w:rsid w:val="4DEF69B6"/>
    <w:rsid w:val="4DF01F00"/>
    <w:rsid w:val="4DFA2A5E"/>
    <w:rsid w:val="4E01203E"/>
    <w:rsid w:val="4E056F63"/>
    <w:rsid w:val="4E10402F"/>
    <w:rsid w:val="4E25433C"/>
    <w:rsid w:val="4E593C28"/>
    <w:rsid w:val="4E723934"/>
    <w:rsid w:val="4E7C5AD8"/>
    <w:rsid w:val="4EB8094F"/>
    <w:rsid w:val="4EC90008"/>
    <w:rsid w:val="4F3F4BCC"/>
    <w:rsid w:val="4F626B0C"/>
    <w:rsid w:val="4F676F0A"/>
    <w:rsid w:val="4F6F43D0"/>
    <w:rsid w:val="4F844CD5"/>
    <w:rsid w:val="4FAD5FDA"/>
    <w:rsid w:val="4FC96B8B"/>
    <w:rsid w:val="501148D4"/>
    <w:rsid w:val="502A0709"/>
    <w:rsid w:val="502F34BB"/>
    <w:rsid w:val="5043693E"/>
    <w:rsid w:val="504A6B47"/>
    <w:rsid w:val="504B1C98"/>
    <w:rsid w:val="50834F8C"/>
    <w:rsid w:val="509E3B74"/>
    <w:rsid w:val="50AF18DD"/>
    <w:rsid w:val="50D43A3A"/>
    <w:rsid w:val="50D61560"/>
    <w:rsid w:val="50EB396B"/>
    <w:rsid w:val="511B6F73"/>
    <w:rsid w:val="51485A1D"/>
    <w:rsid w:val="51596F7B"/>
    <w:rsid w:val="515F165B"/>
    <w:rsid w:val="516052CE"/>
    <w:rsid w:val="51861C76"/>
    <w:rsid w:val="519E3EC2"/>
    <w:rsid w:val="51AA2C77"/>
    <w:rsid w:val="51BB6F03"/>
    <w:rsid w:val="51D13AD5"/>
    <w:rsid w:val="51D97EBB"/>
    <w:rsid w:val="51E41A5B"/>
    <w:rsid w:val="523A7B0A"/>
    <w:rsid w:val="52494810"/>
    <w:rsid w:val="52CA0C50"/>
    <w:rsid w:val="52D9750B"/>
    <w:rsid w:val="52E57838"/>
    <w:rsid w:val="52F91536"/>
    <w:rsid w:val="53171124"/>
    <w:rsid w:val="531B76FE"/>
    <w:rsid w:val="53243634"/>
    <w:rsid w:val="534D53DE"/>
    <w:rsid w:val="535844AE"/>
    <w:rsid w:val="536C7C6B"/>
    <w:rsid w:val="538E2528"/>
    <w:rsid w:val="538F1360"/>
    <w:rsid w:val="53A35598"/>
    <w:rsid w:val="54394C1A"/>
    <w:rsid w:val="543D5452"/>
    <w:rsid w:val="5455279C"/>
    <w:rsid w:val="54994D7E"/>
    <w:rsid w:val="54A47914"/>
    <w:rsid w:val="55021FB8"/>
    <w:rsid w:val="55095546"/>
    <w:rsid w:val="55322ADD"/>
    <w:rsid w:val="555C0AF5"/>
    <w:rsid w:val="555E1C1A"/>
    <w:rsid w:val="55791E47"/>
    <w:rsid w:val="55C4407D"/>
    <w:rsid w:val="55E6230E"/>
    <w:rsid w:val="55E962B7"/>
    <w:rsid w:val="56004989"/>
    <w:rsid w:val="5627460C"/>
    <w:rsid w:val="562F0875"/>
    <w:rsid w:val="56300645"/>
    <w:rsid w:val="564B02FA"/>
    <w:rsid w:val="566676CD"/>
    <w:rsid w:val="569F5976"/>
    <w:rsid w:val="56A31EE4"/>
    <w:rsid w:val="570F4167"/>
    <w:rsid w:val="57346FE0"/>
    <w:rsid w:val="573A75A8"/>
    <w:rsid w:val="57587809"/>
    <w:rsid w:val="578A4E52"/>
    <w:rsid w:val="578C6725"/>
    <w:rsid w:val="578D049F"/>
    <w:rsid w:val="57AD7F57"/>
    <w:rsid w:val="57BE68AA"/>
    <w:rsid w:val="57D30D23"/>
    <w:rsid w:val="57EB2DB0"/>
    <w:rsid w:val="58144BCE"/>
    <w:rsid w:val="58363276"/>
    <w:rsid w:val="58507E4A"/>
    <w:rsid w:val="58515970"/>
    <w:rsid w:val="5851771E"/>
    <w:rsid w:val="585C67EF"/>
    <w:rsid w:val="58773629"/>
    <w:rsid w:val="589046EA"/>
    <w:rsid w:val="58AB10EF"/>
    <w:rsid w:val="58B8154B"/>
    <w:rsid w:val="58E467E4"/>
    <w:rsid w:val="58FC055F"/>
    <w:rsid w:val="59050C34"/>
    <w:rsid w:val="592E6A47"/>
    <w:rsid w:val="593908DE"/>
    <w:rsid w:val="59691861"/>
    <w:rsid w:val="597B7076"/>
    <w:rsid w:val="59984EF7"/>
    <w:rsid w:val="59AB2510"/>
    <w:rsid w:val="59B12B6A"/>
    <w:rsid w:val="59BD150F"/>
    <w:rsid w:val="59C77C98"/>
    <w:rsid w:val="5A107565"/>
    <w:rsid w:val="5A601E9A"/>
    <w:rsid w:val="5A70032F"/>
    <w:rsid w:val="5AB3234E"/>
    <w:rsid w:val="5ACE5056"/>
    <w:rsid w:val="5ADA1C4D"/>
    <w:rsid w:val="5ADE798F"/>
    <w:rsid w:val="5B330F7D"/>
    <w:rsid w:val="5B7B51DE"/>
    <w:rsid w:val="5B84275F"/>
    <w:rsid w:val="5B8A67E2"/>
    <w:rsid w:val="5B8F429A"/>
    <w:rsid w:val="5B970A19"/>
    <w:rsid w:val="5BDE32C3"/>
    <w:rsid w:val="5BEF797A"/>
    <w:rsid w:val="5C213CB4"/>
    <w:rsid w:val="5C3962F2"/>
    <w:rsid w:val="5C3A6E47"/>
    <w:rsid w:val="5C4952DC"/>
    <w:rsid w:val="5C5D0D87"/>
    <w:rsid w:val="5C636A9D"/>
    <w:rsid w:val="5C735EB5"/>
    <w:rsid w:val="5CC30D65"/>
    <w:rsid w:val="5CE9261B"/>
    <w:rsid w:val="5CEE7C31"/>
    <w:rsid w:val="5D057DF3"/>
    <w:rsid w:val="5D072AA1"/>
    <w:rsid w:val="5D121B72"/>
    <w:rsid w:val="5D311D3C"/>
    <w:rsid w:val="5D517F31"/>
    <w:rsid w:val="5DB44AB2"/>
    <w:rsid w:val="5DBC6040"/>
    <w:rsid w:val="5DBE13B2"/>
    <w:rsid w:val="5DC41AD2"/>
    <w:rsid w:val="5DC94568"/>
    <w:rsid w:val="5DCF1811"/>
    <w:rsid w:val="5DCF35BF"/>
    <w:rsid w:val="5DD21301"/>
    <w:rsid w:val="5DDA73AD"/>
    <w:rsid w:val="5DEF3C61"/>
    <w:rsid w:val="5E211160"/>
    <w:rsid w:val="5E245213"/>
    <w:rsid w:val="5E47584B"/>
    <w:rsid w:val="5E5538AF"/>
    <w:rsid w:val="5E7F5B9F"/>
    <w:rsid w:val="5E9640DD"/>
    <w:rsid w:val="5E992316"/>
    <w:rsid w:val="5EB54706"/>
    <w:rsid w:val="5F221E14"/>
    <w:rsid w:val="5F522755"/>
    <w:rsid w:val="5F5535DA"/>
    <w:rsid w:val="5F6972FD"/>
    <w:rsid w:val="5FB52D33"/>
    <w:rsid w:val="602023EB"/>
    <w:rsid w:val="60325D1C"/>
    <w:rsid w:val="604007A4"/>
    <w:rsid w:val="604E2D23"/>
    <w:rsid w:val="60513D02"/>
    <w:rsid w:val="605424A1"/>
    <w:rsid w:val="6068371D"/>
    <w:rsid w:val="606D5311"/>
    <w:rsid w:val="60795A64"/>
    <w:rsid w:val="60A43962"/>
    <w:rsid w:val="60AC408B"/>
    <w:rsid w:val="60CC64DC"/>
    <w:rsid w:val="60DF7FBD"/>
    <w:rsid w:val="60F8689E"/>
    <w:rsid w:val="6106379C"/>
    <w:rsid w:val="61131A15"/>
    <w:rsid w:val="6113591B"/>
    <w:rsid w:val="611933AE"/>
    <w:rsid w:val="611B30E3"/>
    <w:rsid w:val="611B3F29"/>
    <w:rsid w:val="61377DF9"/>
    <w:rsid w:val="617C38F8"/>
    <w:rsid w:val="61826B9A"/>
    <w:rsid w:val="619966E3"/>
    <w:rsid w:val="61A04EC3"/>
    <w:rsid w:val="61B21FE4"/>
    <w:rsid w:val="61B41449"/>
    <w:rsid w:val="61BF7DEE"/>
    <w:rsid w:val="61CE3B8D"/>
    <w:rsid w:val="61F25636"/>
    <w:rsid w:val="61F47A98"/>
    <w:rsid w:val="620032B8"/>
    <w:rsid w:val="622C5484"/>
    <w:rsid w:val="62352CE3"/>
    <w:rsid w:val="624F3D2A"/>
    <w:rsid w:val="624F5057"/>
    <w:rsid w:val="629D1EDE"/>
    <w:rsid w:val="62CC42C3"/>
    <w:rsid w:val="62DC5C3F"/>
    <w:rsid w:val="62E0626E"/>
    <w:rsid w:val="62F13FD7"/>
    <w:rsid w:val="63131185"/>
    <w:rsid w:val="63175A3E"/>
    <w:rsid w:val="63186930"/>
    <w:rsid w:val="631C06B9"/>
    <w:rsid w:val="633B34A5"/>
    <w:rsid w:val="635051A2"/>
    <w:rsid w:val="63604CB9"/>
    <w:rsid w:val="637D586B"/>
    <w:rsid w:val="63AE011A"/>
    <w:rsid w:val="63B05A13"/>
    <w:rsid w:val="63F518A5"/>
    <w:rsid w:val="63FF2724"/>
    <w:rsid w:val="640D3093"/>
    <w:rsid w:val="644C629E"/>
    <w:rsid w:val="6477675E"/>
    <w:rsid w:val="648144D0"/>
    <w:rsid w:val="64C5396E"/>
    <w:rsid w:val="64C73B21"/>
    <w:rsid w:val="64C9644F"/>
    <w:rsid w:val="64D947E8"/>
    <w:rsid w:val="64F1206D"/>
    <w:rsid w:val="653C5D83"/>
    <w:rsid w:val="65891B5F"/>
    <w:rsid w:val="658A340B"/>
    <w:rsid w:val="65902D13"/>
    <w:rsid w:val="65B17A4E"/>
    <w:rsid w:val="65B25CA0"/>
    <w:rsid w:val="65D774B5"/>
    <w:rsid w:val="65DA0D53"/>
    <w:rsid w:val="65DE4CE7"/>
    <w:rsid w:val="66304E17"/>
    <w:rsid w:val="664215F7"/>
    <w:rsid w:val="668A7A9F"/>
    <w:rsid w:val="668E7CFC"/>
    <w:rsid w:val="669205AB"/>
    <w:rsid w:val="66B94E0C"/>
    <w:rsid w:val="66DC6D4D"/>
    <w:rsid w:val="66E21627"/>
    <w:rsid w:val="66E31198"/>
    <w:rsid w:val="670562A3"/>
    <w:rsid w:val="672E6618"/>
    <w:rsid w:val="674C7A2E"/>
    <w:rsid w:val="677365DC"/>
    <w:rsid w:val="679F2239"/>
    <w:rsid w:val="67A1421E"/>
    <w:rsid w:val="67EE6D37"/>
    <w:rsid w:val="67F02AB0"/>
    <w:rsid w:val="6853303E"/>
    <w:rsid w:val="686A0AB4"/>
    <w:rsid w:val="688D6A07"/>
    <w:rsid w:val="690600B1"/>
    <w:rsid w:val="6938470E"/>
    <w:rsid w:val="6940715E"/>
    <w:rsid w:val="69431F17"/>
    <w:rsid w:val="69584E5B"/>
    <w:rsid w:val="696A4AE4"/>
    <w:rsid w:val="698F00A6"/>
    <w:rsid w:val="699443F5"/>
    <w:rsid w:val="69B83AA1"/>
    <w:rsid w:val="69D871E5"/>
    <w:rsid w:val="69E035F0"/>
    <w:rsid w:val="69E4582C"/>
    <w:rsid w:val="69F04FE9"/>
    <w:rsid w:val="6A154A4F"/>
    <w:rsid w:val="6A235589"/>
    <w:rsid w:val="6A935974"/>
    <w:rsid w:val="6AAB0F10"/>
    <w:rsid w:val="6AC956EA"/>
    <w:rsid w:val="6AD95A7D"/>
    <w:rsid w:val="6B2A6845"/>
    <w:rsid w:val="6B373386"/>
    <w:rsid w:val="6B563571"/>
    <w:rsid w:val="6B6A63DA"/>
    <w:rsid w:val="6B8974A3"/>
    <w:rsid w:val="6B9E61D8"/>
    <w:rsid w:val="6BA50055"/>
    <w:rsid w:val="6BC54253"/>
    <w:rsid w:val="6BCB0646"/>
    <w:rsid w:val="6BCB634D"/>
    <w:rsid w:val="6BDB75D3"/>
    <w:rsid w:val="6BFC67CF"/>
    <w:rsid w:val="6C101972"/>
    <w:rsid w:val="6C20688F"/>
    <w:rsid w:val="6C2B67AC"/>
    <w:rsid w:val="6C2E3BA6"/>
    <w:rsid w:val="6C6E0447"/>
    <w:rsid w:val="6C7F714A"/>
    <w:rsid w:val="6CB56076"/>
    <w:rsid w:val="6CC4450B"/>
    <w:rsid w:val="6CF93059"/>
    <w:rsid w:val="6CFE7A1D"/>
    <w:rsid w:val="6D2C5E64"/>
    <w:rsid w:val="6D372F2F"/>
    <w:rsid w:val="6D655CEE"/>
    <w:rsid w:val="6D711E2E"/>
    <w:rsid w:val="6D78322A"/>
    <w:rsid w:val="6D88378A"/>
    <w:rsid w:val="6DAC756C"/>
    <w:rsid w:val="6DAE0272"/>
    <w:rsid w:val="6DB30786"/>
    <w:rsid w:val="6DC13CC5"/>
    <w:rsid w:val="6DCC51BD"/>
    <w:rsid w:val="6DCE69BB"/>
    <w:rsid w:val="6DD07450"/>
    <w:rsid w:val="6DE2252B"/>
    <w:rsid w:val="6E001573"/>
    <w:rsid w:val="6E1312A6"/>
    <w:rsid w:val="6E690203"/>
    <w:rsid w:val="6E7F693B"/>
    <w:rsid w:val="6EA03473"/>
    <w:rsid w:val="6EA8056F"/>
    <w:rsid w:val="6EAB5982"/>
    <w:rsid w:val="6EBD1212"/>
    <w:rsid w:val="6ED9517F"/>
    <w:rsid w:val="6F132783"/>
    <w:rsid w:val="6F352216"/>
    <w:rsid w:val="6F5102B0"/>
    <w:rsid w:val="6F7135FE"/>
    <w:rsid w:val="6F7C2E7B"/>
    <w:rsid w:val="6FA1002C"/>
    <w:rsid w:val="6FAB29C1"/>
    <w:rsid w:val="6FB40867"/>
    <w:rsid w:val="702B39B3"/>
    <w:rsid w:val="70394621"/>
    <w:rsid w:val="704052CB"/>
    <w:rsid w:val="704150EC"/>
    <w:rsid w:val="70462105"/>
    <w:rsid w:val="705019FA"/>
    <w:rsid w:val="706434B3"/>
    <w:rsid w:val="7089584F"/>
    <w:rsid w:val="709114D5"/>
    <w:rsid w:val="70A00DEB"/>
    <w:rsid w:val="70AF25EE"/>
    <w:rsid w:val="70F80C27"/>
    <w:rsid w:val="7104581E"/>
    <w:rsid w:val="711A319D"/>
    <w:rsid w:val="7131250B"/>
    <w:rsid w:val="71324139"/>
    <w:rsid w:val="7135326D"/>
    <w:rsid w:val="714603E8"/>
    <w:rsid w:val="715C7408"/>
    <w:rsid w:val="716562BC"/>
    <w:rsid w:val="719C15B2"/>
    <w:rsid w:val="71C54FAD"/>
    <w:rsid w:val="71DF1FE3"/>
    <w:rsid w:val="721F0DF9"/>
    <w:rsid w:val="72352CBE"/>
    <w:rsid w:val="723B526F"/>
    <w:rsid w:val="72521155"/>
    <w:rsid w:val="725D7C2B"/>
    <w:rsid w:val="726414D9"/>
    <w:rsid w:val="72834520"/>
    <w:rsid w:val="728A294D"/>
    <w:rsid w:val="72A76461"/>
    <w:rsid w:val="72AB41A3"/>
    <w:rsid w:val="72BE651E"/>
    <w:rsid w:val="72C2773E"/>
    <w:rsid w:val="72D64389"/>
    <w:rsid w:val="72EE0533"/>
    <w:rsid w:val="72F53670"/>
    <w:rsid w:val="72F91E8D"/>
    <w:rsid w:val="72FA6ED8"/>
    <w:rsid w:val="72FD0320"/>
    <w:rsid w:val="732142EA"/>
    <w:rsid w:val="73394F94"/>
    <w:rsid w:val="737E3665"/>
    <w:rsid w:val="738A025C"/>
    <w:rsid w:val="738F7621"/>
    <w:rsid w:val="73DE76F1"/>
    <w:rsid w:val="74277859"/>
    <w:rsid w:val="7445526B"/>
    <w:rsid w:val="744A79EB"/>
    <w:rsid w:val="74650381"/>
    <w:rsid w:val="74884070"/>
    <w:rsid w:val="748A428C"/>
    <w:rsid w:val="749D7B1B"/>
    <w:rsid w:val="74B412E1"/>
    <w:rsid w:val="74EC2FB2"/>
    <w:rsid w:val="75036EA3"/>
    <w:rsid w:val="7536206E"/>
    <w:rsid w:val="753B36A9"/>
    <w:rsid w:val="75630D65"/>
    <w:rsid w:val="757C5983"/>
    <w:rsid w:val="75B25848"/>
    <w:rsid w:val="75C13CDD"/>
    <w:rsid w:val="75E519E7"/>
    <w:rsid w:val="761C0F14"/>
    <w:rsid w:val="76320737"/>
    <w:rsid w:val="76330BEE"/>
    <w:rsid w:val="766470DF"/>
    <w:rsid w:val="76654F73"/>
    <w:rsid w:val="767130BE"/>
    <w:rsid w:val="76D77202"/>
    <w:rsid w:val="77081940"/>
    <w:rsid w:val="77190228"/>
    <w:rsid w:val="771E49C7"/>
    <w:rsid w:val="772C1A76"/>
    <w:rsid w:val="77316C41"/>
    <w:rsid w:val="773C7ABF"/>
    <w:rsid w:val="77560455"/>
    <w:rsid w:val="77646DFD"/>
    <w:rsid w:val="777A5F85"/>
    <w:rsid w:val="77AE7FF7"/>
    <w:rsid w:val="77B21B30"/>
    <w:rsid w:val="77B24A7C"/>
    <w:rsid w:val="77C27899"/>
    <w:rsid w:val="77D367E2"/>
    <w:rsid w:val="77FE5C4D"/>
    <w:rsid w:val="78412EB3"/>
    <w:rsid w:val="785733E1"/>
    <w:rsid w:val="786077DD"/>
    <w:rsid w:val="787864D2"/>
    <w:rsid w:val="78816E80"/>
    <w:rsid w:val="788A201E"/>
    <w:rsid w:val="78AD0549"/>
    <w:rsid w:val="792D02EF"/>
    <w:rsid w:val="793B7903"/>
    <w:rsid w:val="79667075"/>
    <w:rsid w:val="79892D64"/>
    <w:rsid w:val="79982742"/>
    <w:rsid w:val="79CD2C51"/>
    <w:rsid w:val="79D55FA9"/>
    <w:rsid w:val="79E56BF4"/>
    <w:rsid w:val="79E93803"/>
    <w:rsid w:val="79FA156C"/>
    <w:rsid w:val="7A1E50DA"/>
    <w:rsid w:val="7A2111EE"/>
    <w:rsid w:val="7A52318D"/>
    <w:rsid w:val="7A562445"/>
    <w:rsid w:val="7A65732D"/>
    <w:rsid w:val="7A6E3F18"/>
    <w:rsid w:val="7AB64546"/>
    <w:rsid w:val="7AEC5358"/>
    <w:rsid w:val="7B187EFC"/>
    <w:rsid w:val="7B191EC6"/>
    <w:rsid w:val="7B200F09"/>
    <w:rsid w:val="7B42766E"/>
    <w:rsid w:val="7B481539"/>
    <w:rsid w:val="7B66335D"/>
    <w:rsid w:val="7B7922A0"/>
    <w:rsid w:val="7B810D09"/>
    <w:rsid w:val="7BDA1655"/>
    <w:rsid w:val="7C4A179C"/>
    <w:rsid w:val="7C4F0B25"/>
    <w:rsid w:val="7C5B736A"/>
    <w:rsid w:val="7C82328B"/>
    <w:rsid w:val="7C8B0BA1"/>
    <w:rsid w:val="7C997BBF"/>
    <w:rsid w:val="7C9E6C36"/>
    <w:rsid w:val="7CA0464C"/>
    <w:rsid w:val="7CA3413D"/>
    <w:rsid w:val="7CB069E2"/>
    <w:rsid w:val="7CB400F8"/>
    <w:rsid w:val="7CBF42C6"/>
    <w:rsid w:val="7D496A92"/>
    <w:rsid w:val="7D6C09D3"/>
    <w:rsid w:val="7D901556"/>
    <w:rsid w:val="7DB336B9"/>
    <w:rsid w:val="7DC262C1"/>
    <w:rsid w:val="7DCC3702"/>
    <w:rsid w:val="7DFC3BB3"/>
    <w:rsid w:val="7E065EBC"/>
    <w:rsid w:val="7E171C98"/>
    <w:rsid w:val="7E246B21"/>
    <w:rsid w:val="7E292808"/>
    <w:rsid w:val="7E3A6786"/>
    <w:rsid w:val="7E704E3E"/>
    <w:rsid w:val="7E773167"/>
    <w:rsid w:val="7E952C57"/>
    <w:rsid w:val="7E9C2B2A"/>
    <w:rsid w:val="7E9F0B70"/>
    <w:rsid w:val="7EAB552B"/>
    <w:rsid w:val="7EAD3AAF"/>
    <w:rsid w:val="7EF02F3D"/>
    <w:rsid w:val="7F103D54"/>
    <w:rsid w:val="7F1B7FBA"/>
    <w:rsid w:val="7F234555"/>
    <w:rsid w:val="7F2826D7"/>
    <w:rsid w:val="7F625BE9"/>
    <w:rsid w:val="7F725D58"/>
    <w:rsid w:val="7F750B55"/>
    <w:rsid w:val="7F8802D0"/>
    <w:rsid w:val="7F934AC8"/>
    <w:rsid w:val="7F9B4755"/>
    <w:rsid w:val="7FAC50B6"/>
    <w:rsid w:val="7FBD37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link w:val="32"/>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4"/>
    <w:next w:val="5"/>
    <w:link w:val="33"/>
    <w:qFormat/>
    <w:uiPriority w:val="0"/>
    <w:pPr>
      <w:keepNext/>
      <w:keepLines/>
      <w:numPr>
        <w:ilvl w:val="1"/>
        <w:numId w:val="1"/>
      </w:numPr>
      <w:spacing w:before="120" w:after="120" w:line="360" w:lineRule="auto"/>
      <w:outlineLvl w:val="1"/>
    </w:pPr>
    <w:rPr>
      <w:sz w:val="30"/>
      <w:szCs w:val="32"/>
    </w:rPr>
  </w:style>
  <w:style w:type="paragraph" w:styleId="4">
    <w:name w:val="heading 3"/>
    <w:basedOn w:val="1"/>
    <w:next w:val="1"/>
    <w:link w:val="34"/>
    <w:qFormat/>
    <w:uiPriority w:val="0"/>
    <w:pPr>
      <w:keepNext/>
      <w:keepLines/>
      <w:numPr>
        <w:ilvl w:val="2"/>
        <w:numId w:val="1"/>
      </w:numPr>
      <w:spacing w:before="120" w:after="120" w:line="360" w:lineRule="auto"/>
      <w:outlineLvl w:val="2"/>
    </w:pPr>
    <w:rPr>
      <w:b/>
      <w:bCs/>
      <w:sz w:val="28"/>
      <w:szCs w:val="18"/>
    </w:rPr>
  </w:style>
  <w:style w:type="paragraph" w:styleId="6">
    <w:name w:val="heading 4"/>
    <w:basedOn w:val="1"/>
    <w:next w:val="1"/>
    <w:link w:val="35"/>
    <w:qFormat/>
    <w:uiPriority w:val="0"/>
    <w:pPr>
      <w:keepNext/>
      <w:keepLines/>
      <w:numPr>
        <w:ilvl w:val="3"/>
        <w:numId w:val="1"/>
      </w:numPr>
      <w:spacing w:before="120" w:after="120" w:line="360" w:lineRule="auto"/>
      <w:outlineLvl w:val="3"/>
    </w:pPr>
    <w:rPr>
      <w:b/>
      <w:bCs/>
      <w:sz w:val="24"/>
      <w:szCs w:val="28"/>
    </w:rPr>
  </w:style>
  <w:style w:type="paragraph" w:styleId="7">
    <w:name w:val="heading 5"/>
    <w:basedOn w:val="1"/>
    <w:next w:val="1"/>
    <w:link w:val="36"/>
    <w:unhideWhenUsed/>
    <w:qFormat/>
    <w:uiPriority w:val="0"/>
    <w:pPr>
      <w:keepNext/>
      <w:keepLines/>
      <w:numPr>
        <w:ilvl w:val="4"/>
        <w:numId w:val="1"/>
      </w:numPr>
      <w:spacing w:before="120" w:after="120" w:line="360" w:lineRule="auto"/>
      <w:outlineLvl w:val="4"/>
    </w:pPr>
    <w:rPr>
      <w:b/>
      <w:bCs/>
      <w:szCs w:val="28"/>
    </w:rPr>
  </w:style>
  <w:style w:type="paragraph" w:styleId="8">
    <w:name w:val="heading 6"/>
    <w:basedOn w:val="1"/>
    <w:next w:val="1"/>
    <w:link w:val="37"/>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5">
    <w:name w:val="Indent Normal"/>
    <w:basedOn w:val="1"/>
    <w:qFormat/>
    <w:uiPriority w:val="0"/>
    <w:pPr>
      <w:spacing w:line="360" w:lineRule="auto"/>
      <w:ind w:firstLine="150" w:firstLineChars="150"/>
    </w:pPr>
    <w:rPr>
      <w:sz w:val="24"/>
    </w:rPr>
  </w:style>
  <w:style w:type="paragraph" w:styleId="9">
    <w:name w:val="toc 7"/>
    <w:basedOn w:val="1"/>
    <w:next w:val="1"/>
    <w:unhideWhenUsed/>
    <w:qFormat/>
    <w:uiPriority w:val="39"/>
    <w:pPr>
      <w:ind w:left="1260"/>
      <w:jc w:val="left"/>
    </w:pPr>
    <w:rPr>
      <w:rFonts w:ascii="Calibri" w:hAnsi="Calibri" w:cs="Calibri"/>
      <w:sz w:val="18"/>
      <w:szCs w:val="18"/>
    </w:rPr>
  </w:style>
  <w:style w:type="paragraph" w:styleId="10">
    <w:name w:val="Document Map"/>
    <w:basedOn w:val="1"/>
    <w:link w:val="47"/>
    <w:unhideWhenUsed/>
    <w:qFormat/>
    <w:uiPriority w:val="99"/>
    <w:rPr>
      <w:rFonts w:ascii="宋体"/>
      <w:sz w:val="18"/>
      <w:szCs w:val="18"/>
    </w:rPr>
  </w:style>
  <w:style w:type="paragraph" w:styleId="11">
    <w:name w:val="annotation text"/>
    <w:basedOn w:val="1"/>
    <w:link w:val="48"/>
    <w:unhideWhenUsed/>
    <w:qFormat/>
    <w:uiPriority w:val="99"/>
    <w:pPr>
      <w:jc w:val="left"/>
    </w:pPr>
  </w:style>
  <w:style w:type="paragraph" w:styleId="12">
    <w:name w:val="Body Text Indent"/>
    <w:basedOn w:val="1"/>
    <w:link w:val="40"/>
    <w:qFormat/>
    <w:uiPriority w:val="0"/>
    <w:pPr>
      <w:spacing w:after="120"/>
      <w:ind w:left="420" w:leftChars="200"/>
    </w:pPr>
  </w:style>
  <w:style w:type="paragraph" w:styleId="13">
    <w:name w:val="toc 5"/>
    <w:basedOn w:val="1"/>
    <w:next w:val="1"/>
    <w:unhideWhenUsed/>
    <w:qFormat/>
    <w:uiPriority w:val="39"/>
    <w:pPr>
      <w:ind w:left="840"/>
      <w:jc w:val="left"/>
    </w:pPr>
    <w:rPr>
      <w:rFonts w:ascii="Calibri" w:hAnsi="Calibri" w:cs="Calibri"/>
      <w:sz w:val="18"/>
      <w:szCs w:val="18"/>
    </w:rPr>
  </w:style>
  <w:style w:type="paragraph" w:styleId="14">
    <w:name w:val="toc 3"/>
    <w:basedOn w:val="1"/>
    <w:next w:val="1"/>
    <w:unhideWhenUsed/>
    <w:qFormat/>
    <w:uiPriority w:val="39"/>
    <w:pPr>
      <w:ind w:left="680"/>
      <w:jc w:val="left"/>
    </w:pPr>
    <w:rPr>
      <w:rFonts w:cs="Calibri"/>
      <w:iCs/>
      <w:szCs w:val="20"/>
    </w:rPr>
  </w:style>
  <w:style w:type="paragraph" w:styleId="15">
    <w:name w:val="toc 8"/>
    <w:basedOn w:val="1"/>
    <w:next w:val="1"/>
    <w:unhideWhenUsed/>
    <w:qFormat/>
    <w:uiPriority w:val="39"/>
    <w:pPr>
      <w:ind w:left="1470"/>
      <w:jc w:val="left"/>
    </w:pPr>
    <w:rPr>
      <w:rFonts w:ascii="Calibri" w:hAnsi="Calibri" w:cs="Calibri"/>
      <w:sz w:val="18"/>
      <w:szCs w:val="18"/>
    </w:rPr>
  </w:style>
  <w:style w:type="paragraph" w:styleId="16">
    <w:name w:val="Balloon Text"/>
    <w:basedOn w:val="1"/>
    <w:link w:val="44"/>
    <w:unhideWhenUsed/>
    <w:qFormat/>
    <w:uiPriority w:val="99"/>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ind w:left="200" w:hanging="200" w:hangingChars="200"/>
      <w:jc w:val="left"/>
    </w:pPr>
    <w:rPr>
      <w:rFonts w:cs="Calibri"/>
      <w:bCs/>
      <w:caps/>
      <w:szCs w:val="20"/>
    </w:rPr>
  </w:style>
  <w:style w:type="paragraph" w:styleId="20">
    <w:name w:val="toc 4"/>
    <w:basedOn w:val="1"/>
    <w:next w:val="1"/>
    <w:unhideWhenUsed/>
    <w:qFormat/>
    <w:uiPriority w:val="39"/>
    <w:pPr>
      <w:ind w:left="1361"/>
      <w:jc w:val="left"/>
    </w:pPr>
    <w:rPr>
      <w:rFonts w:cs="Calibri"/>
      <w:szCs w:val="18"/>
    </w:rPr>
  </w:style>
  <w:style w:type="paragraph" w:styleId="21">
    <w:name w:val="toc 6"/>
    <w:basedOn w:val="1"/>
    <w:next w:val="1"/>
    <w:unhideWhenUsed/>
    <w:qFormat/>
    <w:uiPriority w:val="39"/>
    <w:pPr>
      <w:ind w:left="1050"/>
      <w:jc w:val="left"/>
    </w:pPr>
    <w:rPr>
      <w:rFonts w:ascii="Calibri" w:hAnsi="Calibri" w:cs="Calibri"/>
      <w:sz w:val="18"/>
      <w:szCs w:val="18"/>
    </w:rPr>
  </w:style>
  <w:style w:type="paragraph" w:styleId="22">
    <w:name w:val="toc 2"/>
    <w:basedOn w:val="1"/>
    <w:next w:val="1"/>
    <w:unhideWhenUsed/>
    <w:qFormat/>
    <w:uiPriority w:val="39"/>
    <w:pPr>
      <w:tabs>
        <w:tab w:val="right" w:leader="dot" w:pos="8296"/>
      </w:tabs>
      <w:ind w:left="340"/>
      <w:jc w:val="left"/>
    </w:pPr>
    <w:rPr>
      <w:rFonts w:cs="Calibri"/>
      <w:smallCaps/>
      <w:szCs w:val="20"/>
    </w:rPr>
  </w:style>
  <w:style w:type="paragraph" w:styleId="23">
    <w:name w:val="toc 9"/>
    <w:basedOn w:val="1"/>
    <w:next w:val="1"/>
    <w:unhideWhenUsed/>
    <w:qFormat/>
    <w:uiPriority w:val="39"/>
    <w:pPr>
      <w:ind w:left="1680"/>
      <w:jc w:val="left"/>
    </w:pPr>
    <w:rPr>
      <w:rFonts w:ascii="Calibri" w:hAnsi="Calibri" w:cs="Calibri"/>
      <w:sz w:val="18"/>
      <w:szCs w:val="18"/>
    </w:rPr>
  </w:style>
  <w:style w:type="paragraph" w:styleId="24">
    <w:name w:val="Normal (Web)"/>
    <w:basedOn w:val="1"/>
    <w:semiHidden/>
    <w:unhideWhenUsed/>
    <w:qFormat/>
    <w:uiPriority w:val="99"/>
    <w:rPr>
      <w:sz w:val="24"/>
    </w:rPr>
  </w:style>
  <w:style w:type="paragraph" w:styleId="25">
    <w:name w:val="Title"/>
    <w:basedOn w:val="1"/>
    <w:next w:val="1"/>
    <w:link w:val="46"/>
    <w:qFormat/>
    <w:uiPriority w:val="10"/>
    <w:pPr>
      <w:spacing w:before="240" w:after="60" w:line="960" w:lineRule="auto"/>
      <w:jc w:val="center"/>
    </w:pPr>
    <w:rPr>
      <w:rFonts w:ascii="Cambria" w:hAnsi="Cambria" w:eastAsia="黑体"/>
      <w:b/>
      <w:bCs/>
      <w:sz w:val="52"/>
      <w:szCs w:val="32"/>
    </w:rPr>
  </w:style>
  <w:style w:type="paragraph" w:styleId="26">
    <w:name w:val="annotation subject"/>
    <w:basedOn w:val="11"/>
    <w:next w:val="11"/>
    <w:link w:val="49"/>
    <w:unhideWhenUsed/>
    <w:qFormat/>
    <w:uiPriority w:val="99"/>
    <w:rPr>
      <w:b/>
      <w:bCs/>
    </w:rPr>
  </w:style>
  <w:style w:type="table" w:styleId="28">
    <w:name w:val="Table Gri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Hyperlink"/>
    <w:basedOn w:val="29"/>
    <w:unhideWhenUsed/>
    <w:qFormat/>
    <w:uiPriority w:val="99"/>
    <w:rPr>
      <w:color w:val="0000FF"/>
      <w:u w:val="single"/>
    </w:rPr>
  </w:style>
  <w:style w:type="character" w:styleId="31">
    <w:name w:val="annotation reference"/>
    <w:basedOn w:val="29"/>
    <w:unhideWhenUsed/>
    <w:qFormat/>
    <w:uiPriority w:val="99"/>
    <w:rPr>
      <w:sz w:val="21"/>
      <w:szCs w:val="21"/>
    </w:rPr>
  </w:style>
  <w:style w:type="character" w:customStyle="1" w:styleId="32">
    <w:name w:val="标题 1 Char"/>
    <w:basedOn w:val="29"/>
    <w:link w:val="2"/>
    <w:qFormat/>
    <w:uiPriority w:val="0"/>
    <w:rPr>
      <w:rFonts w:ascii="Times New Roman" w:hAnsi="Times New Roman" w:eastAsia="宋体" w:cs="Times New Roman"/>
      <w:b/>
      <w:bCs/>
      <w:kern w:val="44"/>
      <w:sz w:val="32"/>
      <w:szCs w:val="28"/>
    </w:rPr>
  </w:style>
  <w:style w:type="character" w:customStyle="1" w:styleId="33">
    <w:name w:val="标题 2 Char"/>
    <w:basedOn w:val="29"/>
    <w:link w:val="3"/>
    <w:qFormat/>
    <w:uiPriority w:val="0"/>
    <w:rPr>
      <w:rFonts w:ascii="Times New Roman" w:hAnsi="Times New Roman" w:eastAsia="宋体" w:cs="Times New Roman"/>
      <w:b/>
      <w:bCs/>
      <w:sz w:val="30"/>
      <w:szCs w:val="32"/>
    </w:rPr>
  </w:style>
  <w:style w:type="character" w:customStyle="1" w:styleId="34">
    <w:name w:val="标题 3 Char"/>
    <w:basedOn w:val="29"/>
    <w:link w:val="4"/>
    <w:qFormat/>
    <w:uiPriority w:val="0"/>
    <w:rPr>
      <w:rFonts w:ascii="Times New Roman" w:hAnsi="Times New Roman" w:eastAsia="宋体" w:cs="Times New Roman"/>
      <w:b/>
      <w:bCs/>
      <w:sz w:val="28"/>
      <w:szCs w:val="18"/>
    </w:rPr>
  </w:style>
  <w:style w:type="character" w:customStyle="1" w:styleId="35">
    <w:name w:val="标题 4 Char"/>
    <w:basedOn w:val="29"/>
    <w:link w:val="6"/>
    <w:qFormat/>
    <w:uiPriority w:val="0"/>
    <w:rPr>
      <w:rFonts w:ascii="Times New Roman" w:hAnsi="Times New Roman" w:eastAsia="宋体" w:cs="Times New Roman"/>
      <w:b/>
      <w:bCs/>
      <w:sz w:val="24"/>
      <w:szCs w:val="28"/>
    </w:rPr>
  </w:style>
  <w:style w:type="character" w:customStyle="1" w:styleId="36">
    <w:name w:val="标题 5 Char"/>
    <w:basedOn w:val="29"/>
    <w:link w:val="7"/>
    <w:qFormat/>
    <w:uiPriority w:val="0"/>
    <w:rPr>
      <w:rFonts w:ascii="Times New Roman" w:hAnsi="Times New Roman" w:eastAsia="宋体" w:cs="Times New Roman"/>
      <w:b/>
      <w:bCs/>
      <w:szCs w:val="28"/>
    </w:rPr>
  </w:style>
  <w:style w:type="character" w:customStyle="1" w:styleId="37">
    <w:name w:val="标题 6 Char"/>
    <w:basedOn w:val="29"/>
    <w:link w:val="8"/>
    <w:qFormat/>
    <w:uiPriority w:val="0"/>
    <w:rPr>
      <w:rFonts w:ascii="Cambria" w:hAnsi="Cambria" w:eastAsia="宋体" w:cs="Times New Roman"/>
      <w:b/>
      <w:bCs/>
      <w:sz w:val="24"/>
      <w:szCs w:val="24"/>
    </w:rPr>
  </w:style>
  <w:style w:type="character" w:customStyle="1" w:styleId="38">
    <w:name w:val="页眉 Char"/>
    <w:basedOn w:val="29"/>
    <w:link w:val="18"/>
    <w:qFormat/>
    <w:uiPriority w:val="99"/>
    <w:rPr>
      <w:rFonts w:ascii="Times New Roman" w:hAnsi="Times New Roman" w:eastAsia="宋体" w:cs="Times New Roman"/>
      <w:sz w:val="18"/>
      <w:szCs w:val="18"/>
    </w:rPr>
  </w:style>
  <w:style w:type="character" w:customStyle="1" w:styleId="39">
    <w:name w:val="页脚 Char"/>
    <w:basedOn w:val="29"/>
    <w:link w:val="17"/>
    <w:qFormat/>
    <w:uiPriority w:val="99"/>
    <w:rPr>
      <w:rFonts w:ascii="Times New Roman" w:hAnsi="Times New Roman" w:eastAsia="宋体" w:cs="Times New Roman"/>
      <w:sz w:val="18"/>
      <w:szCs w:val="18"/>
    </w:rPr>
  </w:style>
  <w:style w:type="character" w:customStyle="1" w:styleId="40">
    <w:name w:val="正文文本缩进 Char"/>
    <w:basedOn w:val="29"/>
    <w:link w:val="12"/>
    <w:qFormat/>
    <w:uiPriority w:val="0"/>
    <w:rPr>
      <w:rFonts w:ascii="Times New Roman" w:hAnsi="Times New Roman" w:eastAsia="宋体" w:cs="Times New Roman"/>
      <w:szCs w:val="24"/>
    </w:rPr>
  </w:style>
  <w:style w:type="paragraph" w:customStyle="1" w:styleId="41">
    <w:name w:val="标题6"/>
    <w:basedOn w:val="8"/>
    <w:link w:val="43"/>
    <w:qFormat/>
    <w:uiPriority w:val="0"/>
    <w:pPr>
      <w:ind w:left="0" w:firstLine="0"/>
    </w:pPr>
    <w:rPr>
      <w:rFonts w:ascii="Times New Roman" w:hAnsi="Times New Roman"/>
      <w:b w:val="0"/>
      <w:sz w:val="21"/>
    </w:rPr>
  </w:style>
  <w:style w:type="paragraph" w:customStyle="1" w:styleId="42">
    <w:name w:val="列出段落1"/>
    <w:basedOn w:val="1"/>
    <w:qFormat/>
    <w:uiPriority w:val="34"/>
    <w:pPr>
      <w:ind w:firstLine="420" w:firstLineChars="200"/>
    </w:pPr>
  </w:style>
  <w:style w:type="character" w:customStyle="1" w:styleId="43">
    <w:name w:val="标题6 Char"/>
    <w:basedOn w:val="37"/>
    <w:link w:val="41"/>
    <w:qFormat/>
    <w:uiPriority w:val="0"/>
    <w:rPr>
      <w:rFonts w:ascii="Times New Roman" w:hAnsi="Times New Roman" w:eastAsia="宋体" w:cs="Times New Roman"/>
      <w:b w:val="0"/>
      <w:sz w:val="24"/>
      <w:szCs w:val="24"/>
    </w:rPr>
  </w:style>
  <w:style w:type="character" w:customStyle="1" w:styleId="44">
    <w:name w:val="批注框文本 Char"/>
    <w:basedOn w:val="29"/>
    <w:link w:val="16"/>
    <w:semiHidden/>
    <w:qFormat/>
    <w:uiPriority w:val="99"/>
    <w:rPr>
      <w:rFonts w:ascii="Times New Roman" w:hAnsi="Times New Roman" w:eastAsia="宋体" w:cs="Times New Roman"/>
      <w:sz w:val="18"/>
      <w:szCs w:val="18"/>
    </w:rPr>
  </w:style>
  <w:style w:type="paragraph" w:customStyle="1" w:styleId="45">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6">
    <w:name w:val="标题 Char"/>
    <w:basedOn w:val="29"/>
    <w:link w:val="25"/>
    <w:qFormat/>
    <w:uiPriority w:val="10"/>
    <w:rPr>
      <w:rFonts w:ascii="Cambria" w:hAnsi="Cambria" w:eastAsia="黑体" w:cs="Times New Roman"/>
      <w:b/>
      <w:bCs/>
      <w:sz w:val="52"/>
      <w:szCs w:val="32"/>
    </w:rPr>
  </w:style>
  <w:style w:type="character" w:customStyle="1" w:styleId="47">
    <w:name w:val="文档结构图 Char"/>
    <w:basedOn w:val="29"/>
    <w:link w:val="10"/>
    <w:semiHidden/>
    <w:qFormat/>
    <w:uiPriority w:val="99"/>
    <w:rPr>
      <w:rFonts w:ascii="宋体" w:hAnsi="Times New Roman" w:eastAsia="宋体" w:cs="Times New Roman"/>
      <w:sz w:val="18"/>
      <w:szCs w:val="18"/>
    </w:rPr>
  </w:style>
  <w:style w:type="character" w:customStyle="1" w:styleId="48">
    <w:name w:val="批注文字 Char"/>
    <w:basedOn w:val="29"/>
    <w:link w:val="11"/>
    <w:semiHidden/>
    <w:qFormat/>
    <w:uiPriority w:val="99"/>
    <w:rPr>
      <w:rFonts w:ascii="Times New Roman" w:hAnsi="Times New Roman" w:eastAsia="宋体" w:cs="Times New Roman"/>
      <w:szCs w:val="24"/>
    </w:rPr>
  </w:style>
  <w:style w:type="character" w:customStyle="1" w:styleId="49">
    <w:name w:val="批注主题 Char"/>
    <w:basedOn w:val="48"/>
    <w:link w:val="26"/>
    <w:semiHidden/>
    <w:qFormat/>
    <w:uiPriority w:val="99"/>
    <w:rPr>
      <w:rFonts w:ascii="Times New Roman" w:hAnsi="Times New Roman" w:eastAsia="宋体" w:cs="Times New Roman"/>
      <w:b/>
      <w:bCs/>
      <w:szCs w:val="24"/>
    </w:rPr>
  </w:style>
  <w:style w:type="paragraph" w:customStyle="1" w:styleId="50">
    <w:name w:val="样式1"/>
    <w:basedOn w:val="1"/>
    <w:link w:val="51"/>
    <w:qFormat/>
    <w:uiPriority w:val="0"/>
    <w:pPr>
      <w:spacing w:line="300" w:lineRule="auto"/>
      <w:ind w:firstLine="480" w:firstLineChars="200"/>
      <w:jc w:val="left"/>
    </w:pPr>
    <w:rPr>
      <w:sz w:val="24"/>
    </w:rPr>
  </w:style>
  <w:style w:type="character" w:customStyle="1" w:styleId="51">
    <w:name w:val="样式1 Char"/>
    <w:link w:val="50"/>
    <w:qFormat/>
    <w:uiPriority w:val="0"/>
    <w:rPr>
      <w:rFonts w:ascii="Times New Roman" w:hAnsi="Times New Roman" w:eastAsia="宋体" w:cs="Times New Roman"/>
      <w:sz w:val="24"/>
      <w:szCs w:val="24"/>
    </w:rPr>
  </w:style>
  <w:style w:type="paragraph" w:customStyle="1" w:styleId="52">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3">
    <w:name w:val="1"/>
    <w:basedOn w:val="1"/>
    <w:qFormat/>
    <w:uiPriority w:val="0"/>
  </w:style>
  <w:style w:type="paragraph" w:styleId="54">
    <w:name w:val="List Paragraph"/>
    <w:basedOn w:val="1"/>
    <w:qFormat/>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9" textRotate="1"/>
    <customShpInfo spid="_x0000_s2060" textRotate="1"/>
    <customShpInfo spid="_x0000_s2061" textRotate="1"/>
    <customShpInfo spid="_x0000_s1034"/>
    <customShpInfo spid="_x0000_s1035"/>
    <customShpInfo spid="_x0000_s1036"/>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1E25-E3E6-4E20-8DB8-1505F4808DB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2053</Words>
  <Characters>2122</Characters>
  <Lines>29</Lines>
  <Paragraphs>8</Paragraphs>
  <TotalTime>1</TotalTime>
  <ScaleCrop>false</ScaleCrop>
  <LinksUpToDate>false</LinksUpToDate>
  <CharactersWithSpaces>2174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2014-05-09T02:33:00Z</dcterms:created>
  <dc:creator>NTKO</dc:creator>
  <cp:lastModifiedBy>陈彬</cp:lastModifiedBy>
  <dcterms:modified xsi:type="dcterms:W3CDTF">2025-06-23T02:52:32Z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DD475425B90342BA9FE05B2DCBAB6D5E</vt:lpwstr>
  </property>
  <property fmtid="{D5CDD505-2E9C-101B-9397-08002B2CF9AE}" pid="4" name="KSOTemplateDocerSaveRecord">
    <vt:lpwstr>eyJoZGlkIjoiYjU0ZGM0YjgwODM4M2M3ZTQzYzYwMWIzMTI2OGI2MDkiLCJ1c2VySWQiOiIxMTYxNTgwOTU0In0=</vt:lpwstr>
  </property>
</Properties>
</file>